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header2.xml" ContentType="application/vnd.openxmlformats-officedocument.wordprocessingml.header+xml"/>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2.xml.rels" ContentType="application/vnd.openxmlformats-package.relationships+xml"/>
  <Override PartName="/word/_rels/header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1"/>
        <w:rPr/>
      </w:pPr>
      <w:r>
        <w:rPr/>
        <w:drawing>
          <wp:anchor behindDoc="1" distT="0" distB="0" distL="0" distR="0" simplePos="0" locked="0" layoutInCell="0" allowOverlap="1" relativeHeight="65">
            <wp:simplePos x="0" y="0"/>
            <wp:positionH relativeFrom="column">
              <wp:posOffset>-457200</wp:posOffset>
            </wp:positionH>
            <wp:positionV relativeFrom="paragraph">
              <wp:posOffset>635</wp:posOffset>
            </wp:positionV>
            <wp:extent cx="7562850" cy="10822305"/>
            <wp:effectExtent l="0" t="0" r="0" b="0"/>
            <wp:wrapNone/>
            <wp:docPr id="1"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5.png" descr=""/>
                    <pic:cNvPicPr>
                      <a:picLocks noChangeAspect="1" noChangeArrowheads="1"/>
                    </pic:cNvPicPr>
                  </pic:nvPicPr>
                  <pic:blipFill>
                    <a:blip r:embed="rId2"/>
                    <a:stretch>
                      <a:fillRect/>
                    </a:stretch>
                  </pic:blipFill>
                  <pic:spPr bwMode="auto">
                    <a:xfrm>
                      <a:off x="0" y="0"/>
                      <a:ext cx="7562850" cy="10822305"/>
                    </a:xfrm>
                    <a:prstGeom prst="rect">
                      <a:avLst/>
                    </a:prstGeom>
                  </pic:spPr>
                </pic:pic>
              </a:graphicData>
            </a:graphic>
          </wp:anchor>
        </w:drawing>
      </w:r>
    </w:p>
    <w:p>
      <w:pPr>
        <w:sectPr>
          <w:footerReference w:type="default" r:id="rId4"/>
          <w:type w:val="nextPage"/>
          <w:pgSz w:w="11906" w:h="16838"/>
          <w:pgMar w:left="720" w:right="720" w:gutter="0" w:header="0" w:top="0" w:footer="397" w:bottom="720"/>
          <w:pgNumType w:start="1" w:fmt="decimal"/>
          <w:formProt w:val="false"/>
          <w:textDirection w:val="lrTb"/>
          <w:docGrid w:type="default" w:linePitch="100" w:charSpace="4096"/>
        </w:sectPr>
        <w:pStyle w:val="Normal1"/>
        <w:rPr/>
      </w:pPr>
      <w:r>
        <w:rPr/>
        <w:drawing>
          <wp:anchor behindDoc="0" distT="0" distB="0" distL="114300" distR="114300" simplePos="0" locked="0" layoutInCell="0" allowOverlap="1" relativeHeight="66">
            <wp:simplePos x="0" y="0"/>
            <wp:positionH relativeFrom="column">
              <wp:posOffset>3175000</wp:posOffset>
            </wp:positionH>
            <wp:positionV relativeFrom="paragraph">
              <wp:posOffset>8138795</wp:posOffset>
            </wp:positionV>
            <wp:extent cx="1816100" cy="1244600"/>
            <wp:effectExtent l="0" t="0" r="0" b="0"/>
            <wp:wrapSquare wrapText="bothSides"/>
            <wp:docPr id="2"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png" descr=""/>
                    <pic:cNvPicPr>
                      <a:picLocks noChangeAspect="1" noChangeArrowheads="1"/>
                    </pic:cNvPicPr>
                  </pic:nvPicPr>
                  <pic:blipFill>
                    <a:blip r:embed="rId3"/>
                    <a:stretch>
                      <a:fillRect/>
                    </a:stretch>
                  </pic:blipFill>
                  <pic:spPr bwMode="auto">
                    <a:xfrm>
                      <a:off x="0" y="0"/>
                      <a:ext cx="1816100" cy="1244600"/>
                    </a:xfrm>
                    <a:prstGeom prst="rect">
                      <a:avLst/>
                    </a:prstGeom>
                  </pic:spPr>
                </pic:pic>
              </a:graphicData>
            </a:graphic>
          </wp:anchor>
        </w:drawing>
        <mc:AlternateContent>
          <mc:Choice Requires="wps">
            <w:drawing>
              <wp:anchor behindDoc="0" distT="45720" distB="45720" distL="112395" distR="112395" simplePos="0" locked="0" layoutInCell="0" allowOverlap="1" relativeHeight="67" wp14:anchorId="237B9158">
                <wp:simplePos x="0" y="0"/>
                <wp:positionH relativeFrom="column">
                  <wp:posOffset>1905</wp:posOffset>
                </wp:positionH>
                <wp:positionV relativeFrom="paragraph">
                  <wp:posOffset>5640070</wp:posOffset>
                </wp:positionV>
                <wp:extent cx="6672580" cy="1751330"/>
                <wp:effectExtent l="0" t="0" r="0" b="0"/>
                <wp:wrapTight wrapText="bothSides">
                  <wp:wrapPolygon edited="0">
                    <wp:start x="234" y="0"/>
                    <wp:lineTo x="234" y="21228"/>
                    <wp:lineTo x="21340" y="21228"/>
                    <wp:lineTo x="21340" y="0"/>
                    <wp:lineTo x="234" y="0"/>
                  </wp:wrapPolygon>
                </wp:wrapTight>
                <wp:docPr id="3" name="Text Box 2"/>
                <a:graphic xmlns:a="http://schemas.openxmlformats.org/drawingml/2006/main">
                  <a:graphicData uri="http://schemas.microsoft.com/office/word/2010/wordprocessingShape">
                    <wps:wsp>
                      <wps:cNvSpPr/>
                      <wps:spPr>
                        <a:xfrm>
                          <a:off x="0" y="0"/>
                          <a:ext cx="6672600" cy="1751400"/>
                        </a:xfrm>
                        <a:prstGeom prst="rect">
                          <a:avLst/>
                        </a:prstGeom>
                        <a:noFill/>
                        <a:ln w="9360">
                          <a:noFill/>
                        </a:ln>
                      </wps:spPr>
                      <wps:style>
                        <a:lnRef idx="0"/>
                        <a:fillRef idx="0"/>
                        <a:effectRef idx="0"/>
                        <a:fontRef idx="minor"/>
                      </wps:style>
                      <wps:txbx>
                        <w:txbxContent>
                          <w:p>
                            <w:pPr>
                              <w:pStyle w:val="Berschrift5"/>
                              <w:spacing w:before="220" w:after="40"/>
                              <w:rPr>
                                <w:b/>
                                <w:b/>
                                <w:bCs/>
                              </w:rPr>
                            </w:pPr>
                            <w:r>
                              <w:rPr>
                                <w:rFonts w:eastAsia="" w:cs="" w:ascii="Compiler Medium" w:hAnsi="Compiler Medium" w:cstheme="majorBidi" w:eastAsiaTheme="majorEastAsia"/>
                                <w:b/>
                                <w:bCs/>
                                <w:i w:val="false"/>
                                <w:caps w:val="false"/>
                                <w:smallCaps w:val="false"/>
                                <w:strike w:val="false"/>
                                <w:dstrike w:val="false"/>
                                <w:color w:val="F15621"/>
                                <w:spacing w:val="-10"/>
                                <w:kern w:val="2"/>
                                <w:sz w:val="52"/>
                                <w:szCs w:val="52"/>
                                <w:u w:val="none"/>
                                <w:effect w:val="none"/>
                                <w:shd w:fill="auto" w:val="clear"/>
                                <w:lang w:val="de-DE"/>
                              </w:rPr>
                              <w:t>Flight mode off</w:t>
                            </w:r>
                          </w:p>
                          <w:p>
                            <w:pPr>
                              <w:pStyle w:val="LOnormal"/>
                              <w:rPr>
                                <w:b/>
                                <w:b/>
                                <w:bCs/>
                              </w:rPr>
                            </w:pPr>
                            <w:r>
                              <w:rPr>
                                <w:b/>
                                <w:bCs/>
                              </w:rPr>
                            </w:r>
                          </w:p>
                          <w:p>
                            <w:pPr>
                              <w:pStyle w:val="Textkrper"/>
                              <w:bidi w:val="0"/>
                              <w:spacing w:lineRule="auto" w:line="331" w:before="0" w:after="0"/>
                              <w:rPr>
                                <w:b w:val="false"/>
                                <w:b w:val="false"/>
                                <w:bCs w:val="false"/>
                              </w:rPr>
                            </w:pPr>
                            <w:r>
                              <w:rPr>
                                <w:rFonts w:eastAsia="" w:cs="" w:ascii="Compiler Medium" w:hAnsi="Compiler Medium" w:cstheme="majorBidi" w:eastAsiaTheme="majorEastAsia"/>
                                <w:b w:val="false"/>
                                <w:bCs w:val="false"/>
                                <w:i w:val="false"/>
                                <w:caps w:val="false"/>
                                <w:smallCaps w:val="false"/>
                                <w:strike w:val="false"/>
                                <w:dstrike w:val="false"/>
                                <w:color w:val="F15621"/>
                                <w:spacing w:val="-10"/>
                                <w:kern w:val="2"/>
                                <w:sz w:val="28"/>
                                <w:szCs w:val="28"/>
                                <w:u w:val="none"/>
                                <w:effect w:val="none"/>
                                <w:shd w:fill="auto" w:val="clear"/>
                                <w:lang w:val="de-DE"/>
                              </w:rPr>
                              <w:t xml:space="preserve">Un gioco di simulazione sulla decostruzione socialmente equa e solidale di un aeroporto </w:t>
                            </w:r>
                          </w:p>
                          <w:p>
                            <w:pPr>
                              <w:pStyle w:val="Normal"/>
                              <w:spacing w:before="0" w:after="160"/>
                              <w:rPr>
                                <w:rFonts w:ascii="Compiler Medium" w:hAnsi="Compiler Medium"/>
                                <w:sz w:val="52"/>
                                <w:szCs w:val="52"/>
                                <w:lang w:val="en-GB"/>
                              </w:rPr>
                            </w:pPr>
                            <w:r>
                              <w:rPr/>
                            </w:r>
                          </w:p>
                        </w:txbxContent>
                      </wps:txbx>
                      <wps:bodyPr anchor="t">
                        <a:noAutofit/>
                      </wps:bodyPr>
                    </wps:wsp>
                  </a:graphicData>
                </a:graphic>
              </wp:anchor>
            </w:drawing>
          </mc:Choice>
          <mc:Fallback>
            <w:pict>
              <v:rect id="shape_0" ID="Text Box 2" path="m0,0l-2147483645,0l-2147483645,-2147483646l0,-2147483646xe" stroked="f" o:allowincell="f" style="position:absolute;margin-left:0.15pt;margin-top:444.1pt;width:525.35pt;height:137.85pt;mso-wrap-style:square;v-text-anchor:top" wp14:anchorId="237B9158">
                <v:fill o:detectmouseclick="t" on="false"/>
                <v:stroke color="#3465a4" weight="9360" joinstyle="round" endcap="flat"/>
                <v:textbox>
                  <w:txbxContent>
                    <w:p>
                      <w:pPr>
                        <w:pStyle w:val="Berschrift5"/>
                        <w:spacing w:before="220" w:after="40"/>
                        <w:rPr>
                          <w:b/>
                          <w:b/>
                          <w:bCs/>
                        </w:rPr>
                      </w:pPr>
                      <w:r>
                        <w:rPr>
                          <w:rFonts w:eastAsia="" w:cs="" w:ascii="Compiler Medium" w:hAnsi="Compiler Medium" w:cstheme="majorBidi" w:eastAsiaTheme="majorEastAsia"/>
                          <w:b/>
                          <w:bCs/>
                          <w:i w:val="false"/>
                          <w:caps w:val="false"/>
                          <w:smallCaps w:val="false"/>
                          <w:strike w:val="false"/>
                          <w:dstrike w:val="false"/>
                          <w:color w:val="F15621"/>
                          <w:spacing w:val="-10"/>
                          <w:kern w:val="2"/>
                          <w:sz w:val="52"/>
                          <w:szCs w:val="52"/>
                          <w:u w:val="none"/>
                          <w:effect w:val="none"/>
                          <w:shd w:fill="auto" w:val="clear"/>
                          <w:lang w:val="de-DE"/>
                        </w:rPr>
                        <w:t>Flight mode off</w:t>
                      </w:r>
                    </w:p>
                    <w:p>
                      <w:pPr>
                        <w:pStyle w:val="LOnormal"/>
                        <w:rPr>
                          <w:b/>
                          <w:b/>
                          <w:bCs/>
                        </w:rPr>
                      </w:pPr>
                      <w:r>
                        <w:rPr>
                          <w:b/>
                          <w:bCs/>
                        </w:rPr>
                      </w:r>
                    </w:p>
                    <w:p>
                      <w:pPr>
                        <w:pStyle w:val="Textkrper"/>
                        <w:bidi w:val="0"/>
                        <w:spacing w:lineRule="auto" w:line="331" w:before="0" w:after="0"/>
                        <w:rPr>
                          <w:b w:val="false"/>
                          <w:b w:val="false"/>
                          <w:bCs w:val="false"/>
                        </w:rPr>
                      </w:pPr>
                      <w:r>
                        <w:rPr>
                          <w:rFonts w:eastAsia="" w:cs="" w:ascii="Compiler Medium" w:hAnsi="Compiler Medium" w:cstheme="majorBidi" w:eastAsiaTheme="majorEastAsia"/>
                          <w:b w:val="false"/>
                          <w:bCs w:val="false"/>
                          <w:i w:val="false"/>
                          <w:caps w:val="false"/>
                          <w:smallCaps w:val="false"/>
                          <w:strike w:val="false"/>
                          <w:dstrike w:val="false"/>
                          <w:color w:val="F15621"/>
                          <w:spacing w:val="-10"/>
                          <w:kern w:val="2"/>
                          <w:sz w:val="28"/>
                          <w:szCs w:val="28"/>
                          <w:u w:val="none"/>
                          <w:effect w:val="none"/>
                          <w:shd w:fill="auto" w:val="clear"/>
                          <w:lang w:val="de-DE"/>
                        </w:rPr>
                        <w:t xml:space="preserve">Un gioco di simulazione sulla decostruzione socialmente equa e solidale di un aeroporto </w:t>
                      </w:r>
                    </w:p>
                    <w:p>
                      <w:pPr>
                        <w:pStyle w:val="Normal"/>
                        <w:spacing w:before="0" w:after="160"/>
                        <w:rPr>
                          <w:rFonts w:ascii="Compiler Medium" w:hAnsi="Compiler Medium"/>
                          <w:sz w:val="52"/>
                          <w:szCs w:val="52"/>
                          <w:lang w:val="en-GB"/>
                        </w:rPr>
                      </w:pPr>
                      <w:r>
                        <w:rPr/>
                      </w:r>
                    </w:p>
                  </w:txbxContent>
                </v:textbox>
                <w10:wrap type="square"/>
              </v:rect>
            </w:pict>
          </mc:Fallback>
        </mc:AlternateContent>
        <mc:AlternateContent>
          <mc:Choice Requires="wps">
            <w:drawing>
              <wp:anchor behindDoc="0" distT="45085" distB="45720" distL="114300" distR="114300" simplePos="0" locked="0" layoutInCell="0" allowOverlap="1" relativeHeight="69">
                <wp:simplePos x="0" y="0"/>
                <wp:positionH relativeFrom="column">
                  <wp:posOffset>-24130</wp:posOffset>
                </wp:positionH>
                <wp:positionV relativeFrom="paragraph">
                  <wp:posOffset>7253605</wp:posOffset>
                </wp:positionV>
                <wp:extent cx="4605020" cy="1417955"/>
                <wp:effectExtent l="0" t="0" r="0" b="0"/>
                <wp:wrapSquare wrapText="bothSides"/>
                <wp:docPr id="5" name="Bild2"/>
                <a:graphic xmlns:a="http://schemas.openxmlformats.org/drawingml/2006/main">
                  <a:graphicData uri="http://schemas.microsoft.com/office/word/2010/wordprocessingShape">
                    <wps:wsp>
                      <wps:cNvSpPr/>
                      <wps:spPr>
                        <a:xfrm>
                          <a:off x="0" y="0"/>
                          <a:ext cx="4605120" cy="1418040"/>
                        </a:xfrm>
                        <a:prstGeom prst="rect">
                          <a:avLst/>
                        </a:prstGeom>
                        <a:noFill/>
                        <a:ln w="0">
                          <a:noFill/>
                        </a:ln>
                      </wps:spPr>
                      <wps:style>
                        <a:lnRef idx="0"/>
                        <a:fillRef idx="0"/>
                        <a:effectRef idx="0"/>
                        <a:fontRef idx="minor"/>
                      </wps:style>
                      <wps:txbx>
                        <w:txbxContent>
                          <w:p>
                            <w:pPr>
                              <w:pStyle w:val="Rahmeninhalt"/>
                              <w:spacing w:lineRule="exact" w:line="240" w:before="0" w:after="0"/>
                              <w:ind w:left="0" w:right="0" w:hanging="0"/>
                              <w:jc w:val="left"/>
                              <w:rPr>
                                <w:b w:val="false"/>
                                <w:b w:val="false"/>
                                <w:bCs w:val="false"/>
                                <w:sz w:val="28"/>
                                <w:szCs w:val="28"/>
                              </w:rPr>
                            </w:pPr>
                            <w:r>
                              <w:rPr>
                                <w:rFonts w:eastAsia="Compiler Plain Medium" w:cs="Compiler Plain Medium" w:ascii="Compiler Plain Medium" w:hAnsi="Compiler Plain Medium"/>
                                <w:b w:val="false"/>
                                <w:bCs w:val="false"/>
                                <w:i w:val="false"/>
                                <w:caps w:val="false"/>
                                <w:smallCaps w:val="false"/>
                                <w:strike w:val="false"/>
                                <w:dstrike w:val="false"/>
                                <w:color w:val="3039F4"/>
                                <w:position w:val="0"/>
                                <w:sz w:val="28"/>
                                <w:sz w:val="28"/>
                                <w:szCs w:val="28"/>
                                <w:vertAlign w:val="baseline"/>
                              </w:rPr>
                              <w:t>Struttura del workshop</w:t>
                            </w:r>
                          </w:p>
                          <w:p>
                            <w:pPr>
                              <w:pStyle w:val="Rahmeninhalt"/>
                              <w:spacing w:lineRule="exact" w:line="240" w:before="0" w:after="0"/>
                              <w:ind w:left="0" w:right="0" w:hanging="0"/>
                              <w:jc w:val="left"/>
                              <w:rPr/>
                            </w:pPr>
                            <w:r>
                              <w:rPr/>
                            </w:r>
                          </w:p>
                        </w:txbxContent>
                      </wps:txbx>
                      <wps:bodyPr anchor="t">
                        <a:noAutofit/>
                      </wps:bodyPr>
                    </wps:wsp>
                  </a:graphicData>
                </a:graphic>
              </wp:anchor>
            </w:drawing>
          </mc:Choice>
          <mc:Fallback>
            <w:pict>
              <v:rect id="shape_0" ID="Bild2" path="m0,0l-2147483645,0l-2147483645,-2147483646l0,-2147483646xe" stroked="f" o:allowincell="f" style="position:absolute;margin-left:-1.9pt;margin-top:571.15pt;width:362.55pt;height:111.6pt;mso-wrap-style:square;v-text-anchor:top">
                <v:fill o:detectmouseclick="t" on="false"/>
                <v:stroke color="#3465a4" joinstyle="round" endcap="flat"/>
                <v:textbox>
                  <w:txbxContent>
                    <w:p>
                      <w:pPr>
                        <w:pStyle w:val="Rahmeninhalt"/>
                        <w:spacing w:lineRule="exact" w:line="240" w:before="0" w:after="0"/>
                        <w:ind w:left="0" w:right="0" w:hanging="0"/>
                        <w:jc w:val="left"/>
                        <w:rPr>
                          <w:b w:val="false"/>
                          <w:b w:val="false"/>
                          <w:bCs w:val="false"/>
                          <w:sz w:val="28"/>
                          <w:szCs w:val="28"/>
                        </w:rPr>
                      </w:pPr>
                      <w:r>
                        <w:rPr>
                          <w:rFonts w:eastAsia="Compiler Plain Medium" w:cs="Compiler Plain Medium" w:ascii="Compiler Plain Medium" w:hAnsi="Compiler Plain Medium"/>
                          <w:b w:val="false"/>
                          <w:bCs w:val="false"/>
                          <w:i w:val="false"/>
                          <w:caps w:val="false"/>
                          <w:smallCaps w:val="false"/>
                          <w:strike w:val="false"/>
                          <w:dstrike w:val="false"/>
                          <w:color w:val="3039F4"/>
                          <w:position w:val="0"/>
                          <w:sz w:val="28"/>
                          <w:sz w:val="28"/>
                          <w:szCs w:val="28"/>
                          <w:vertAlign w:val="baseline"/>
                        </w:rPr>
                        <w:t>Struttura del workshop</w:t>
                      </w:r>
                    </w:p>
                    <w:p>
                      <w:pPr>
                        <w:pStyle w:val="Rahmeninhalt"/>
                        <w:spacing w:lineRule="exact" w:line="240" w:before="0" w:after="0"/>
                        <w:ind w:left="0" w:right="0" w:hanging="0"/>
                        <w:jc w:val="left"/>
                        <w:rPr/>
                      </w:pPr>
                      <w:r>
                        <w:rPr/>
                      </w:r>
                    </w:p>
                  </w:txbxContent>
                </v:textbox>
                <w10:wrap type="square"/>
              </v:rect>
            </w:pict>
          </mc:Fallback>
        </mc:AlternateContent>
      </w:r>
      <w:r>
        <w:br w:type="page"/>
      </w:r>
    </w:p>
    <w:p>
      <w:pPr>
        <w:pStyle w:val="Normal1"/>
        <w:keepNext w:val="false"/>
        <w:keepLines w:val="false"/>
        <w:pageBreakBefore w:val="false"/>
        <w:widowControl/>
        <w:pBdr/>
        <w:shd w:val="clear" w:fill="auto"/>
        <w:spacing w:lineRule="auto" w:line="276" w:before="0" w:after="140"/>
        <w:ind w:left="0" w:right="0" w:hanging="0"/>
        <w:jc w:val="both"/>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1"/>
        <w:keepNext w:val="false"/>
        <w:keepLines w:val="false"/>
        <w:pageBreakBefore w:val="false"/>
        <w:widowControl/>
        <w:pBdr/>
        <w:shd w:val="clear" w:fill="auto"/>
        <w:spacing w:lineRule="auto" w:line="276" w:before="0" w:after="140"/>
        <w:ind w:left="0" w:right="0" w:hanging="0"/>
        <w:jc w:val="left"/>
        <w:rPr/>
      </w:pPr>
      <w:r>
        <w:rPr/>
      </w:r>
    </w:p>
    <w:p>
      <w:pPr>
        <w:pStyle w:val="Normal1"/>
        <w:keepNext w:val="false"/>
        <w:keepLines w:val="false"/>
        <w:pageBreakBefore w:val="false"/>
        <w:widowControl/>
        <w:pBdr/>
        <w:shd w:val="clear" w:fill="auto"/>
        <w:spacing w:lineRule="auto" w:line="276" w:before="0" w:after="140"/>
        <w:ind w:left="0" w:right="0" w:hanging="0"/>
        <w:jc w:val="left"/>
        <w:rPr>
          <w:rFonts w:ascii="Quincy CF" w:hAnsi="Quincy CF" w:eastAsia="Quincy CF" w:cs="Quincy CF"/>
          <w:b/>
          <w:b/>
          <w:i w:val="false"/>
          <w:i w:val="false"/>
          <w:caps w:val="false"/>
          <w:smallCaps w:val="false"/>
          <w:strike w:val="false"/>
          <w:dstrike w:val="false"/>
          <w:color w:val="F15621"/>
          <w:position w:val="0"/>
          <w:sz w:val="28"/>
          <w:sz w:val="28"/>
          <w:szCs w:val="28"/>
          <w:u w:val="none"/>
          <w:shd w:fill="auto" w:val="clear"/>
          <w:vertAlign w:val="baseline"/>
        </w:rPr>
      </w:pPr>
      <w:r>
        <w:rPr>
          <w:rFonts w:eastAsia="Quincy CF" w:cs="Quincy CF"/>
          <w:b/>
          <w:i w:val="false"/>
          <w:caps w:val="false"/>
          <w:smallCaps w:val="false"/>
          <w:strike w:val="false"/>
          <w:dstrike w:val="false"/>
          <w:color w:val="F15621"/>
          <w:position w:val="0"/>
          <w:sz w:val="28"/>
          <w:sz w:val="28"/>
          <w:szCs w:val="28"/>
          <w:u w:val="none"/>
          <w:shd w:fill="auto" w:val="clear"/>
          <w:vertAlign w:val="baseline"/>
        </w:rPr>
        <w:t xml:space="preserve">Table of Contents </w:t>
      </w:r>
    </w:p>
    <w:sdt>
      <w:sdtPr>
        <w:docPartObj>
          <w:docPartGallery w:val="Table of Contents"/>
          <w:docPartUnique w:val="true"/>
        </w:docPartObj>
      </w:sdtPr>
      <w:sdtContent>
        <w:p>
          <w:pPr>
            <w:pStyle w:val="Normal1"/>
            <w:tabs>
              <w:tab w:val="clear" w:pos="720"/>
              <w:tab w:val="right" w:pos="9071" w:leader="none"/>
            </w:tabs>
            <w:spacing w:lineRule="auto" w:line="240" w:before="80" w:after="160"/>
            <w:ind w:left="0" w:hanging="0"/>
            <w:rPr/>
          </w:pPr>
          <w:r>
            <w:fldChar w:fldCharType="begin"/>
          </w:r>
          <w:r>
            <w:rPr>
              <w:webHidden/>
              <w:rStyle w:val="Verzeichnissprung"/>
            </w:rPr>
            <w:instrText xml:space="preserve"> TOC \z \o "1-9" \u \h</w:instrText>
          </w:r>
          <w:r>
            <w:rPr>
              <w:webHidden/>
              <w:rStyle w:val="Verzeichnissprung"/>
            </w:rPr>
            <w:fldChar w:fldCharType="separate"/>
          </w:r>
          <w:hyperlink w:anchor="_hbfdj42cm1eb">
            <w:r>
              <w:rPr>
                <w:webHidden/>
                <w:rStyle w:val="Verzeichnissprung"/>
              </w:rPr>
              <w:t>Informazioni essenziali</w:t>
            </w:r>
          </w:hyperlink>
          <w:r>
            <w:rPr/>
            <w:tab/>
            <w:t>1</w:t>
          </w:r>
        </w:p>
        <w:p>
          <w:pPr>
            <w:pStyle w:val="Normal1"/>
            <w:tabs>
              <w:tab w:val="clear" w:pos="720"/>
              <w:tab w:val="right" w:pos="9071" w:leader="none"/>
            </w:tabs>
            <w:spacing w:lineRule="auto" w:line="240" w:before="200" w:after="160"/>
            <w:ind w:left="0" w:hanging="0"/>
            <w:rPr/>
          </w:pPr>
          <w:hyperlink w:anchor="_30j0zll">
            <w:r>
              <w:rPr>
                <w:webHidden/>
                <w:rStyle w:val="Verzeichnissprung"/>
              </w:rPr>
              <w:t>Breve descrizione del workshop</w:t>
            </w:r>
          </w:hyperlink>
          <w:r>
            <w:rPr/>
            <w:tab/>
            <w:t>2</w:t>
          </w:r>
        </w:p>
        <w:p>
          <w:pPr>
            <w:pStyle w:val="Normal1"/>
            <w:tabs>
              <w:tab w:val="clear" w:pos="720"/>
              <w:tab w:val="right" w:pos="9071" w:leader="none"/>
            </w:tabs>
            <w:spacing w:lineRule="auto" w:line="240" w:before="200" w:after="160"/>
            <w:ind w:left="0" w:hanging="0"/>
            <w:rPr/>
          </w:pPr>
          <w:hyperlink w:anchor="_2et92p0">
            <w:r>
              <w:rPr>
                <w:webHidden/>
                <w:rStyle w:val="Verzeichnissprung"/>
              </w:rPr>
              <w:t>Obiettivi del workshop</w:t>
            </w:r>
          </w:hyperlink>
          <w:r>
            <w:rPr/>
            <w:tab/>
            <w:t>2</w:t>
          </w:r>
        </w:p>
        <w:p>
          <w:pPr>
            <w:pStyle w:val="Normal1"/>
            <w:tabs>
              <w:tab w:val="clear" w:pos="720"/>
              <w:tab w:val="right" w:pos="9071" w:leader="none"/>
            </w:tabs>
            <w:spacing w:lineRule="auto" w:line="240" w:before="200" w:after="160"/>
            <w:ind w:left="0" w:hanging="0"/>
            <w:rPr/>
          </w:pPr>
          <w:hyperlink w:anchor="_tyjcwt">
            <w:r>
              <w:rPr>
                <w:webHidden/>
                <w:rStyle w:val="Verzeichnissprung"/>
              </w:rPr>
              <w:t>A chi è rivolto</w:t>
            </w:r>
          </w:hyperlink>
          <w:r>
            <w:rPr/>
            <w:tab/>
            <w:t>2</w:t>
          </w:r>
        </w:p>
        <w:p>
          <w:pPr>
            <w:pStyle w:val="Normal1"/>
            <w:tabs>
              <w:tab w:val="clear" w:pos="720"/>
              <w:tab w:val="right" w:pos="9071" w:leader="none"/>
            </w:tabs>
            <w:spacing w:lineRule="auto" w:line="240" w:before="200" w:after="160"/>
            <w:ind w:left="0" w:hanging="0"/>
            <w:rPr/>
          </w:pPr>
          <w:hyperlink w:anchor="_ssbztzwdbi5z">
            <w:r>
              <w:rPr>
                <w:webHidden/>
                <w:rStyle w:val="Verzeichnissprung"/>
              </w:rPr>
              <w:t>Panoramica del workshop</w:t>
            </w:r>
          </w:hyperlink>
          <w:r>
            <w:rPr/>
            <w:tab/>
            <w:t>3</w:t>
          </w:r>
        </w:p>
        <w:p>
          <w:pPr>
            <w:pStyle w:val="Normal1"/>
            <w:tabs>
              <w:tab w:val="clear" w:pos="720"/>
              <w:tab w:val="right" w:pos="9071" w:leader="none"/>
            </w:tabs>
            <w:spacing w:lineRule="auto" w:line="240" w:before="200" w:after="160"/>
            <w:ind w:left="0" w:hanging="0"/>
            <w:rPr/>
          </w:pPr>
          <w:hyperlink w:anchor="_w85455m8mpxh">
            <w:r>
              <w:rPr>
                <w:webHidden/>
                <w:rStyle w:val="Verzeichnissprung"/>
              </w:rPr>
              <w:t>Panoramica del materiale</w:t>
            </w:r>
          </w:hyperlink>
          <w:r>
            <w:rPr>
              <w:b/>
            </w:rPr>
            <w:tab/>
            <w:t>4</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lnxbz9">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1: Accoglienza e organizzazione</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6</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35nkun2">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2: Introduzione al tema</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7</w:t>
          </w:r>
        </w:p>
        <w:p>
          <w:pPr>
            <w:pStyle w:val="Normal1"/>
            <w:tabs>
              <w:tab w:val="clear" w:pos="720"/>
              <w:tab w:val="right" w:pos="9071" w:leader="none"/>
            </w:tabs>
            <w:spacing w:lineRule="auto" w:line="240" w:before="60" w:after="160"/>
            <w:ind w:left="360" w:hanging="0"/>
            <w:rPr/>
          </w:pPr>
          <w:hyperlink w:anchor="_44sinio">
            <w:r>
              <w:rPr>
                <w:webHidden/>
                <w:rStyle w:val="Verzeichnissprung"/>
              </w:rPr>
              <w:t>Attività 3: Introduzione al Gioco di Simulazione</w:t>
            </w:r>
          </w:hyperlink>
          <w:r>
            <w:rPr/>
            <w:tab/>
            <w:t>8</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z337ya">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4: Inizio del gioco</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11</w:t>
          </w:r>
        </w:p>
        <w:p>
          <w:pPr>
            <w:pStyle w:val="Normal1"/>
            <w:tabs>
              <w:tab w:val="clear" w:pos="720"/>
              <w:tab w:val="right" w:pos="9071" w:leader="none"/>
            </w:tabs>
            <w:spacing w:lineRule="auto" w:line="240" w:before="60" w:after="160"/>
            <w:ind w:left="360" w:hanging="0"/>
            <w:rPr/>
          </w:pPr>
          <w:hyperlink w:anchor="_3j2qqm3">
            <w:r>
              <w:rPr>
                <w:webHidden/>
                <w:rStyle w:val="Verzeichnissprung"/>
              </w:rPr>
              <w:t>Pausa di 5 minuti</w:t>
            </w:r>
          </w:hyperlink>
          <w:r>
            <w:rPr/>
            <w:tab/>
            <w:t>12</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1y810tw">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5a: Turno d’apertura</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12</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4i7ojhp">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5b: Negoziazione Fase 1: Bilaterale</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14</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2xcytpi">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5c: Negoziazione Fase 2: Ufficiale</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14</w:t>
          </w:r>
        </w:p>
        <w:p>
          <w:pPr>
            <w:pStyle w:val="Normal1"/>
            <w:tabs>
              <w:tab w:val="clear" w:pos="720"/>
              <w:tab w:val="right" w:pos="9071" w:leader="none"/>
            </w:tabs>
            <w:spacing w:lineRule="auto" w:line="240" w:before="60" w:after="160"/>
            <w:ind w:left="360" w:hanging="0"/>
            <w:rPr/>
          </w:pPr>
          <w:hyperlink w:anchor="_1ci93xb">
            <w:r>
              <w:rPr>
                <w:webHidden/>
                <w:rStyle w:val="Verzeichnissprung"/>
              </w:rPr>
              <w:t>Pausa di 10 minuti</w:t>
            </w:r>
          </w:hyperlink>
          <w:r>
            <w:rPr/>
            <w:tab/>
            <w:t>15</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3whwml4">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5d: Votazione</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15</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2bn6wsx">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Attività 6: Resoconto</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16</w:t>
          </w:r>
        </w:p>
        <w:p>
          <w:pPr>
            <w:pStyle w:val="Normal1"/>
            <w:tabs>
              <w:tab w:val="clear" w:pos="720"/>
              <w:tab w:val="right" w:pos="9071" w:leader="none"/>
            </w:tabs>
            <w:spacing w:lineRule="auto" w:line="240" w:before="60" w:after="160"/>
            <w:ind w:left="360" w:hanging="0"/>
            <w:rPr/>
          </w:pPr>
          <w:hyperlink w:anchor="_d342zfecpw6y">
            <w:r>
              <w:rPr>
                <w:webHidden/>
                <w:rStyle w:val="Verzeichnissprung"/>
              </w:rPr>
              <w:t>Attività 7: Conclusione</w:t>
            </w:r>
          </w:hyperlink>
          <w:r>
            <w:rPr/>
            <w:tab/>
            <w:t>18</w:t>
          </w:r>
        </w:p>
        <w:p>
          <w:pPr>
            <w:pStyle w:val="Normal1"/>
            <w:tabs>
              <w:tab w:val="clear" w:pos="720"/>
              <w:tab w:val="right" w:pos="9071" w:leader="none"/>
            </w:tabs>
            <w:spacing w:lineRule="auto" w:line="240" w:before="60" w:after="160"/>
            <w:ind w:left="36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3as4poj">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Allegati</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19</w:t>
          </w:r>
        </w:p>
        <w:p>
          <w:pPr>
            <w:pStyle w:val="Normal1"/>
            <w:tabs>
              <w:tab w:val="clear" w:pos="720"/>
              <w:tab w:val="right" w:pos="9071" w:leader="none"/>
            </w:tabs>
            <w:spacing w:lineRule="auto" w:line="240" w:before="60" w:after="160"/>
            <w:ind w:left="72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1pxezwc">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Allegato 1: simboli per moderare la discussione nella chat</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19</w:t>
          </w:r>
        </w:p>
        <w:p>
          <w:pPr>
            <w:pStyle w:val="Normal1"/>
            <w:tabs>
              <w:tab w:val="clear" w:pos="720"/>
              <w:tab w:val="right" w:pos="9071" w:leader="none"/>
            </w:tabs>
            <w:spacing w:lineRule="auto" w:line="240" w:before="60" w:after="160"/>
            <w:ind w:left="72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49x2ik5">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Allegato 2: Materiale aggiuntivo sulla Just Transition e impatto del traffico aereo sul clima</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19</w:t>
          </w:r>
        </w:p>
        <w:p>
          <w:pPr>
            <w:pStyle w:val="Normal1"/>
            <w:tabs>
              <w:tab w:val="clear" w:pos="720"/>
              <w:tab w:val="right" w:pos="9071" w:leader="none"/>
            </w:tabs>
            <w:spacing w:lineRule="auto" w:line="240" w:before="60" w:after="160"/>
            <w:ind w:left="720" w:hanging="0"/>
            <w:rPr/>
          </w:pPr>
          <w:hyperlink w:anchor="_cswsfhr29q4o">
            <w:r>
              <w:rPr>
                <w:webHidden/>
                <w:rStyle w:val="Verzeichnissprung"/>
              </w:rPr>
              <w:t>Allegato 3: Storia di fondo</w:t>
            </w:r>
          </w:hyperlink>
          <w:r>
            <w:rPr/>
            <w:tab/>
            <w:t>19</w:t>
          </w:r>
        </w:p>
        <w:p>
          <w:pPr>
            <w:pStyle w:val="Normal1"/>
            <w:tabs>
              <w:tab w:val="clear" w:pos="720"/>
              <w:tab w:val="right" w:pos="9071" w:leader="none"/>
            </w:tabs>
            <w:spacing w:lineRule="auto" w:line="240" w:before="60" w:after="80"/>
            <w:ind w:left="72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147n2zr">
            <w:r>
              <w:rPr>
                <w:webHidden/>
                <w:rStyle w:val="Verzeichnissprung"/>
                <w:rFonts w:eastAsia="Quincy CF" w:cs="Quincy CF"/>
                <w:b w:val="false"/>
                <w:i w:val="false"/>
                <w:caps w:val="false"/>
                <w:smallCaps w:val="false"/>
                <w:strike w:val="false"/>
                <w:dstrike w:val="false"/>
                <w:color w:val="000000"/>
                <w:position w:val="0"/>
                <w:sz w:val="22"/>
                <w:sz w:val="22"/>
                <w:szCs w:val="22"/>
                <w:u w:val="none"/>
                <w:shd w:fill="auto" w:val="clear"/>
                <w:vertAlign w:val="baseline"/>
              </w:rPr>
              <w:t>Allegato 4: Modello per la disposizione finale</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t>21</w:t>
          </w:r>
          <w:r>
            <w:rPr>
              <w:smallCaps w:val="false"/>
              <w:caps w:val="false"/>
              <w:dstrike w:val="false"/>
              <w:strike w:val="false"/>
              <w:vertAlign w:val="baseline"/>
              <w:position w:val="0"/>
              <w:sz w:val="22"/>
              <w:sz w:val="22"/>
              <w:i w:val="false"/>
              <w:u w:val="none"/>
              <w:b w:val="false"/>
              <w:shd w:fill="auto" w:val="clear"/>
              <w:szCs w:val="22"/>
              <w:rFonts w:eastAsia="Quincy CF" w:cs="Quincy CF"/>
              <w:color w:val="000000"/>
            </w:rPr>
            <w:fldChar w:fldCharType="end"/>
          </w:r>
        </w:p>
      </w:sdtContent>
    </w:sdt>
    <w:p>
      <w:pPr>
        <w:pStyle w:val="Berschrift1"/>
        <w:rPr/>
      </w:pPr>
      <w:r>
        <w:rPr/>
      </w:r>
      <w:bookmarkStart w:id="0" w:name="_ab5yw3ofofhd"/>
      <w:bookmarkStart w:id="1" w:name="_ab5yw3ofofhd"/>
      <w:bookmarkEnd w:id="1"/>
    </w:p>
    <w:p>
      <w:pPr>
        <w:pStyle w:val="Berschrift1"/>
        <w:rPr/>
      </w:pPr>
      <w:r>
        <w:rPr/>
        <w:drawing>
          <wp:anchor behindDoc="0" distT="0" distB="0" distL="0" distR="0" simplePos="0" locked="0" layoutInCell="0" allowOverlap="1" relativeHeight="71">
            <wp:simplePos x="0" y="0"/>
            <wp:positionH relativeFrom="column">
              <wp:posOffset>26035</wp:posOffset>
            </wp:positionH>
            <wp:positionV relativeFrom="paragraph">
              <wp:posOffset>82550</wp:posOffset>
            </wp:positionV>
            <wp:extent cx="1689735" cy="593090"/>
            <wp:effectExtent l="0" t="0" r="0" b="0"/>
            <wp:wrapSquare wrapText="largest"/>
            <wp:docPr id="7"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5" descr=""/>
                    <pic:cNvPicPr>
                      <a:picLocks noChangeAspect="1" noChangeArrowheads="1"/>
                    </pic:cNvPicPr>
                  </pic:nvPicPr>
                  <pic:blipFill>
                    <a:blip r:embed="rId5"/>
                    <a:stretch>
                      <a:fillRect/>
                    </a:stretch>
                  </pic:blipFill>
                  <pic:spPr bwMode="auto">
                    <a:xfrm>
                      <a:off x="0" y="0"/>
                      <a:ext cx="1689735" cy="593090"/>
                    </a:xfrm>
                    <a:prstGeom prst="rect">
                      <a:avLst/>
                    </a:prstGeom>
                  </pic:spPr>
                </pic:pic>
              </a:graphicData>
            </a:graphic>
          </wp:anchor>
        </w:drawing>
      </w:r>
    </w:p>
    <w:p>
      <w:pPr>
        <w:pStyle w:val="Normal"/>
        <w:rPr/>
      </w:pPr>
      <w:r>
        <w:rPr/>
        <w:br/>
      </w:r>
    </w:p>
    <w:p>
      <w:pPr>
        <w:pStyle w:val="Normal"/>
        <w:rPr/>
      </w:pPr>
      <w:r>
        <w:rPr/>
        <w:t xml:space="preserve">Quest'opera di KAUZ lab for climate justice, work and future è distribuita con Licenza </w:t>
      </w:r>
      <w:hyperlink r:id="rId6">
        <w:r>
          <w:rPr>
            <w:rStyle w:val="Internetverknpfung"/>
          </w:rPr>
          <w:t>Creative Commons Attribuzione - Condividi allo stesso modo 4.0 Internazionale</w:t>
        </w:r>
      </w:hyperlink>
      <w:r>
        <w:rPr/>
        <w:t xml:space="preserve">. </w:t>
      </w:r>
      <w:r>
        <w:br w:type="page"/>
      </w:r>
    </w:p>
    <w:p>
      <w:pPr>
        <w:pStyle w:val="Berschrift1"/>
        <w:rPr/>
      </w:pPr>
      <w:r>
        <w:rPr/>
      </w:r>
    </w:p>
    <w:p>
      <w:pPr>
        <w:pStyle w:val="Berschrift1"/>
        <w:rPr/>
      </w:pPr>
      <w:bookmarkStart w:id="2" w:name="_hbfdj42cm1eb"/>
      <w:bookmarkEnd w:id="2"/>
      <w:r>
        <w:rPr/>
        <w:t>Informazioni essenziali</w:t>
      </w:r>
    </w:p>
    <w:p>
      <w:pPr>
        <w:pStyle w:val="Normal1"/>
        <w:ind w:hanging="0"/>
        <w:rPr/>
      </w:pPr>
      <w:r>
        <w:rPr/>
        <w:t>Durata: almeno 180 minuti</w:t>
        <w:br/>
        <w:t>Numero ideale di partecipanti: 12-18</w:t>
        <w:br/>
        <w:t>Modalità: entrambi in persona e online</w:t>
      </w:r>
    </w:p>
    <w:p>
      <w:pPr>
        <w:pStyle w:val="Berschrift1"/>
        <w:ind w:left="0" w:hanging="0"/>
        <w:rPr/>
      </w:pPr>
      <w:bookmarkStart w:id="3" w:name="_30j0zll"/>
      <w:bookmarkEnd w:id="3"/>
      <w:r>
        <w:rPr/>
        <w:t>Breve descrizione del workshop</w:t>
      </w:r>
    </w:p>
    <w:p>
      <w:pPr>
        <w:pStyle w:val="Normal"/>
        <w:rPr/>
      </w:pPr>
      <w:bookmarkStart w:id="4" w:name="_3znysh7"/>
      <w:bookmarkEnd w:id="4"/>
      <w:r>
        <w:rPr/>
        <w:t>La crisi climatica è indissolubilmente legata alle questioni sociali del futuro. Eppure, la giustizia sociale e l'ambiente sono ripetutamente messi l'uno contro l'altro in una sfida dove entrambi si vedono sconfitti. Il concetto di “Transizione Giusta”, inizialmente sviluppato dai sindacati, afferma che la ristrutturazione dell'economia deve essere modellata democraticamente e non a discapito dei dipendenti e delle persone socialmente svantaggiate.</w:t>
      </w:r>
    </w:p>
    <w:p>
      <w:pPr>
        <w:pStyle w:val="Normal"/>
        <w:rPr/>
      </w:pPr>
      <w:r>
        <w:rPr/>
        <w:t>Attraverso un gioco di simulazione centrato sul tema dell’industria del trasporto aereo, vogliamo dimostrare come la Transizione Giusta può essere progettata.</w:t>
      </w:r>
    </w:p>
    <w:p>
      <w:pPr>
        <w:pStyle w:val="Normal"/>
        <w:rPr/>
      </w:pPr>
      <w:r>
        <w:rPr/>
        <w:t>I partecipanti assumono diversi ruoli: la politica, l'industria, i sindacati e la società civile che, attraverso diversi cicli di negoziazione, dovranno raggiungere una visione comune su come decostruire un aeroporto in modo equo e solidale. Al termine del gioco emergerà una profonda e diversa comprensione delle dinamiche, delle decisioni e delle scelte intraprese dai diversi ruoli.</w:t>
      </w:r>
    </w:p>
    <w:p>
      <w:pPr>
        <w:pStyle w:val="Normal1"/>
        <w:spacing w:lineRule="auto" w:line="276" w:before="0" w:after="0"/>
        <w:jc w:val="both"/>
        <w:rPr>
          <w:rFonts w:ascii="Arial" w:hAnsi="Arial" w:eastAsia="Arial" w:cs="Arial"/>
        </w:rPr>
      </w:pPr>
      <w:r>
        <w:rPr>
          <w:rFonts w:eastAsia="Arial" w:cs="Arial" w:ascii="Arial" w:hAnsi="Arial"/>
        </w:rPr>
      </w:r>
    </w:p>
    <w:p>
      <w:pPr>
        <w:pStyle w:val="Berschrift1"/>
        <w:ind w:left="0" w:hanging="0"/>
        <w:rPr/>
      </w:pPr>
      <w:bookmarkStart w:id="5" w:name="_2et92p0"/>
      <w:bookmarkEnd w:id="5"/>
      <w:r>
        <w:rPr/>
        <w:t xml:space="preserve">Obiettivi del workshop </w:t>
      </w:r>
    </w:p>
    <w:p>
      <w:pPr>
        <w:pStyle w:val="Normal"/>
        <w:numPr>
          <w:ilvl w:val="0"/>
          <w:numId w:val="5"/>
        </w:numPr>
        <w:rPr>
          <w:rFonts w:ascii="Arial" w:hAnsi="Arial" w:eastAsia="Arial" w:cs="Arial"/>
        </w:rPr>
      </w:pPr>
      <w:r>
        <w:rPr/>
        <w:t>Sperimentare la complessità attraverso diverse prospettive riguardo al necessario cambiamento della nostra economia e del sistema di trasporto, discutendo di percorsi di trasformazione equi e solidali.</w:t>
      </w:r>
    </w:p>
    <w:p>
      <w:pPr>
        <w:pStyle w:val="Normal"/>
        <w:numPr>
          <w:ilvl w:val="0"/>
          <w:numId w:val="5"/>
        </w:numPr>
        <w:rPr>
          <w:rFonts w:ascii="Arial" w:hAnsi="Arial" w:eastAsia="Arial" w:cs="Arial"/>
        </w:rPr>
      </w:pPr>
      <w:r>
        <w:rPr/>
        <w:t>Apprendere informazioni base su fatti e attori coinvolti in una transizione nel settore del trasporto aereo.</w:t>
      </w:r>
    </w:p>
    <w:p>
      <w:pPr>
        <w:pStyle w:val="Normal1"/>
        <w:spacing w:lineRule="auto" w:line="276" w:before="0" w:after="0"/>
        <w:ind w:left="709" w:hanging="0"/>
        <w:rPr>
          <w:rFonts w:ascii="Arial" w:hAnsi="Arial" w:eastAsia="Arial" w:cs="Arial"/>
        </w:rPr>
      </w:pPr>
      <w:r>
        <w:rPr>
          <w:rFonts w:eastAsia="Arial" w:cs="Arial" w:ascii="Arial" w:hAnsi="Arial"/>
        </w:rPr>
      </w:r>
    </w:p>
    <w:p>
      <w:pPr>
        <w:pStyle w:val="Berschrift1"/>
        <w:ind w:left="0" w:hanging="0"/>
        <w:rPr/>
      </w:pPr>
      <w:bookmarkStart w:id="6" w:name="_tyjcwt"/>
      <w:bookmarkEnd w:id="6"/>
      <w:r>
        <w:rPr/>
        <w:t>A chi è rivolto</w:t>
      </w:r>
    </w:p>
    <w:p>
      <w:pPr>
        <w:pStyle w:val="Normal"/>
        <w:rPr>
          <w:rFonts w:ascii="Arial" w:hAnsi="Arial" w:eastAsia="Arial" w:cs="Arial"/>
        </w:rPr>
      </w:pPr>
      <w:bookmarkStart w:id="7" w:name="_1t3h5sf"/>
      <w:bookmarkEnd w:id="7"/>
      <w:r>
        <w:rPr/>
        <w:t>Il laboratorio è indirizzato a un ampio pubblico al di sopra dei 16 anni. Non richiede conoscenze specifiche. La simulazione è adatta a trasmettere i concetti chiave per una transizione equa e solidale sia alle persone che hanno già confidenza con il tema, sia per chi non ha esperienze preventive. Tuttavia, il gioco potrebbe essere impegnativo per questi ultimi, in quanto il tema è abbastanza complesso.</w:t>
        <w:br/>
      </w:r>
    </w:p>
    <w:p>
      <w:pPr>
        <w:pStyle w:val="Berschrift1"/>
        <w:rPr/>
      </w:pPr>
      <w:r>
        <w:rPr/>
        <w:t>Osservazioni generali per la facilitazione:</w:t>
      </w:r>
    </w:p>
    <w:p>
      <w:pPr>
        <w:pStyle w:val="Normal1"/>
        <w:spacing w:lineRule="auto" w:line="276"/>
        <w:jc w:val="both"/>
        <w:rPr/>
      </w:pPr>
      <w:bookmarkStart w:id="8" w:name="_zhi5yxqhemoj"/>
      <w:bookmarkEnd w:id="8"/>
      <w:r>
        <w:rPr/>
        <w:t>Se possibile, facilita il gioco con qualcuno, in team o in coppia. Se gestito in coppia, il gioco risulterà più semplice in quanto il moderatore dovrà interpretare due ruoli differenti durante la simulazione. È utile considerare che le 3 ore previste del workshop sono il minimo necessario per svolgere l’intera attività, perciò potresti considerare di estendere la durata del workshop. Se hai a disposizione solo 3 ore esatte, segui rigorosamente il programma dell'attività, incluse le pause, ciò aiuterà a mantenere l’atmosfera del gioco.</w:t>
      </w:r>
    </w:p>
    <w:p>
      <w:pPr>
        <w:pStyle w:val="Berschrift1"/>
        <w:rPr/>
      </w:pPr>
      <w:r>
        <w:rPr/>
      </w:r>
    </w:p>
    <w:p>
      <w:pPr>
        <w:pStyle w:val="Berschrift1"/>
        <w:rPr/>
      </w:pPr>
      <w:r>
        <w:rPr/>
        <w:t>Panoramica del workshop</w:t>
      </w:r>
    </w:p>
    <w:tbl>
      <w:tblPr>
        <w:tblStyle w:val="Table1"/>
        <w:tblW w:w="10760" w:type="dxa"/>
        <w:jc w:val="left"/>
        <w:tblInd w:w="-706" w:type="dxa"/>
        <w:tblLayout w:type="fixed"/>
        <w:tblCellMar>
          <w:top w:w="0" w:type="dxa"/>
          <w:left w:w="108" w:type="dxa"/>
          <w:bottom w:w="0" w:type="dxa"/>
          <w:right w:w="108" w:type="dxa"/>
        </w:tblCellMar>
        <w:tblLook w:val="0000"/>
      </w:tblPr>
      <w:tblGrid>
        <w:gridCol w:w="620"/>
        <w:gridCol w:w="570"/>
        <w:gridCol w:w="1640"/>
        <w:gridCol w:w="6180"/>
        <w:gridCol w:w="1750"/>
      </w:tblGrid>
      <w:tr>
        <w:trPr>
          <w:trHeight w:val="450" w:hRule="atLeast"/>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Tempo</w:t>
            </w:r>
          </w:p>
        </w:tc>
        <w:tc>
          <w:tcPr>
            <w:tcW w:w="2210" w:type="dxa"/>
            <w:gridSpan w:val="2"/>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Nome dell’ Attività</w:t>
            </w:r>
          </w:p>
        </w:tc>
        <w:tc>
          <w:tcPr>
            <w:tcW w:w="618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Descrizione dell’attività</w:t>
            </w:r>
          </w:p>
        </w:tc>
        <w:tc>
          <w:tcPr>
            <w:tcW w:w="175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Metodo</w:t>
            </w:r>
          </w:p>
        </w:tc>
      </w:tr>
      <w:tr>
        <w:trPr>
          <w:trHeight w:val="1200" w:hRule="atLeast"/>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15'</w:t>
            </w:r>
          </w:p>
        </w:tc>
        <w:tc>
          <w:tcPr>
            <w:tcW w:w="5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1</w:t>
            </w:r>
          </w:p>
        </w:tc>
        <w:tc>
          <w:tcPr>
            <w:tcW w:w="164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Accoglienza e organizzazione</w:t>
            </w:r>
          </w:p>
        </w:tc>
        <w:tc>
          <w:tcPr>
            <w:tcW w:w="618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All’inizio del workshop è importante dedicare del tempo per accogliere i partecipanti e dar loro il benvenuto. Successivamente, tu, come facilitatore del workshop, potrai discutere dell’aspetto organizzativo.</w:t>
            </w:r>
          </w:p>
        </w:tc>
        <w:tc>
          <w:tcPr>
            <w:tcW w:w="175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w:t>
            </w:r>
          </w:p>
        </w:tc>
      </w:tr>
      <w:tr>
        <w:trPr>
          <w:trHeight w:val="1099" w:hRule="atLeast"/>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15'</w:t>
            </w:r>
          </w:p>
        </w:tc>
        <w:tc>
          <w:tcPr>
            <w:tcW w:w="5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2</w:t>
            </w:r>
          </w:p>
        </w:tc>
        <w:tc>
          <w:tcPr>
            <w:tcW w:w="1640" w:type="dxa"/>
            <w:tcBorders>
              <w:top w:val="single" w:sz="8" w:space="0" w:color="000000"/>
              <w:left w:val="single" w:sz="8" w:space="0" w:color="000000"/>
              <w:bottom w:val="single" w:sz="8" w:space="0" w:color="000000"/>
              <w:right w:val="single" w:sz="8" w:space="0" w:color="000000"/>
            </w:tcBorders>
            <w:shd w:fill="auto" w:val="clear"/>
            <w:tcMar>
              <w:top w:w="55" w:type="dxa"/>
              <w:left w:w="45" w:type="dxa"/>
              <w:bottom w:w="55" w:type="dxa"/>
              <w:right w:w="55" w:type="dxa"/>
            </w:tcMar>
          </w:tcPr>
          <w:p>
            <w:pPr>
              <w:pStyle w:val="Normal1"/>
              <w:widowControl w:val="false"/>
              <w:spacing w:lineRule="auto" w:line="276" w:before="0" w:after="160"/>
              <w:rPr/>
            </w:pPr>
            <w:bookmarkStart w:id="9" w:name="_17dp8vu"/>
            <w:bookmarkEnd w:id="9"/>
            <w:r>
              <w:rPr/>
              <w:t>Introduzione al tema</w:t>
            </w:r>
          </w:p>
        </w:tc>
        <w:tc>
          <w:tcPr>
            <w:tcW w:w="6180" w:type="dxa"/>
            <w:tcBorders>
              <w:top w:val="single" w:sz="8" w:space="0" w:color="000000"/>
              <w:left w:val="single" w:sz="8" w:space="0" w:color="000000"/>
              <w:bottom w:val="single" w:sz="8" w:space="0" w:color="000000"/>
              <w:right w:val="single" w:sz="8" w:space="0" w:color="000000"/>
            </w:tcBorders>
            <w:shd w:fill="auto" w:val="clear"/>
            <w:tcMar>
              <w:top w:w="55" w:type="dxa"/>
              <w:left w:w="45" w:type="dxa"/>
              <w:bottom w:w="55" w:type="dxa"/>
              <w:right w:w="55"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Attraverso il breve video, viene introdotto il concetto di Just Transition, i suoi fondamenti e come appare nel settore del trasporto aereo.</w:t>
            </w:r>
          </w:p>
        </w:tc>
        <w:tc>
          <w:tcPr>
            <w:tcW w:w="1750" w:type="dxa"/>
            <w:tcBorders>
              <w:top w:val="single" w:sz="8" w:space="0" w:color="000000"/>
              <w:left w:val="single" w:sz="8" w:space="0" w:color="000000"/>
              <w:bottom w:val="single" w:sz="8" w:space="0" w:color="000000"/>
              <w:right w:val="single" w:sz="8" w:space="0" w:color="000000"/>
            </w:tcBorders>
            <w:shd w:fill="auto" w:val="clear"/>
            <w:tcMar>
              <w:top w:w="55" w:type="dxa"/>
              <w:left w:w="45" w:type="dxa"/>
              <w:bottom w:w="55" w:type="dxa"/>
              <w:right w:w="55" w:type="dxa"/>
            </w:tcMar>
          </w:tcPr>
          <w:p>
            <w:pPr>
              <w:pStyle w:val="Normal1"/>
              <w:widowControl w:val="false"/>
              <w:spacing w:lineRule="auto" w:line="276"/>
              <w:jc w:val="center"/>
              <w:rPr>
                <w:sz w:val="20"/>
                <w:szCs w:val="20"/>
              </w:rPr>
            </w:pPr>
            <w:r>
              <w:rPr>
                <w:sz w:val="20"/>
                <w:szCs w:val="20"/>
              </w:rPr>
              <w:t xml:space="preserve"> </w:t>
            </w:r>
            <w:r>
              <w:rPr>
                <w:sz w:val="20"/>
                <w:szCs w:val="20"/>
              </w:rPr>
              <w:t>Video</w:t>
            </w:r>
          </w:p>
          <w:p>
            <w:pPr>
              <w:pStyle w:val="Normal1"/>
              <w:widowControl w:val="false"/>
              <w:spacing w:lineRule="auto" w:line="276" w:before="0" w:after="160"/>
              <w:jc w:val="center"/>
              <w:rPr>
                <w:sz w:val="20"/>
                <w:szCs w:val="20"/>
              </w:rPr>
            </w:pPr>
            <w:r>
              <w:rPr>
                <w:sz w:val="20"/>
                <w:szCs w:val="20"/>
              </w:rPr>
            </w:r>
          </w:p>
        </w:tc>
      </w:tr>
      <w:tr>
        <w:trPr>
          <w:trHeight w:val="1221" w:hRule="atLeast"/>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15'</w:t>
            </w:r>
          </w:p>
        </w:tc>
        <w:tc>
          <w:tcPr>
            <w:tcW w:w="5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3</w:t>
            </w:r>
          </w:p>
        </w:tc>
        <w:tc>
          <w:tcPr>
            <w:tcW w:w="164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Introduzione al gioco di simulazione</w:t>
            </w:r>
          </w:p>
        </w:tc>
        <w:tc>
          <w:tcPr>
            <w:tcW w:w="618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 xml:space="preserve">In questa attività si condividono la struttura e le sequenze della simulazione, così come le regole del gioco. In questo modo, si prende confidenza con l’idea generale del gioco di simulazione. Infine, si assegnano i ruoli ai partecipanti. </w:t>
            </w:r>
          </w:p>
        </w:tc>
        <w:tc>
          <w:tcPr>
            <w:tcW w:w="175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 xml:space="preserve">Slides/ flipcharts </w:t>
            </w:r>
          </w:p>
        </w:tc>
      </w:tr>
      <w:tr>
        <w:trPr>
          <w:trHeight w:val="420" w:hRule="atLeast"/>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25'</w:t>
            </w:r>
          </w:p>
        </w:tc>
        <w:tc>
          <w:tcPr>
            <w:tcW w:w="5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4</w:t>
            </w:r>
          </w:p>
        </w:tc>
        <w:tc>
          <w:tcPr>
            <w:tcW w:w="164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Inizio del gioco</w:t>
            </w:r>
          </w:p>
        </w:tc>
        <w:tc>
          <w:tcPr>
            <w:tcW w:w="618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Prendiamo confidenza con la storia di fondo e il ruolo, descritto nel materiale apposito. Ogni gruppo di delegati prepara una dichiarazione iniziale.</w:t>
            </w:r>
          </w:p>
        </w:tc>
        <w:tc>
          <w:tcPr>
            <w:tcW w:w="175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Piccoli gruppi (2-3 persone/ruoli)</w:t>
            </w:r>
          </w:p>
        </w:tc>
      </w:tr>
      <w:tr>
        <w:trPr>
          <w:trHeight w:val="420" w:hRule="atLeast"/>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5'</w:t>
            </w:r>
          </w:p>
        </w:tc>
        <w:tc>
          <w:tcPr>
            <w:tcW w:w="10140" w:type="dxa"/>
            <w:gridSpan w:val="4"/>
            <w:tcBorders>
              <w:top w:val="single" w:sz="8" w:space="0" w:color="000000"/>
              <w:left w:val="single" w:sz="8" w:space="0" w:color="000000"/>
              <w:bottom w:val="single" w:sz="8" w:space="0" w:color="000000"/>
              <w:right w:val="single" w:sz="8" w:space="0" w:color="000000"/>
            </w:tcBorders>
            <w:shd w:fill="auto" w:val="clear"/>
          </w:tcPr>
          <w:p>
            <w:pPr>
              <w:pStyle w:val="Normal1"/>
              <w:keepNext w:val="false"/>
              <w:keepLines w:val="false"/>
              <w:widowControl w:val="false"/>
              <w:pBdr/>
              <w:shd w:val="clear" w:fill="auto"/>
              <w:spacing w:lineRule="auto" w:line="276" w:before="0" w:after="160"/>
              <w:ind w:left="0" w:right="0" w:hanging="0"/>
              <w:jc w:val="center"/>
              <w:rPr>
                <w:sz w:val="20"/>
                <w:szCs w:val="20"/>
              </w:rPr>
            </w:pPr>
            <w:r>
              <w:rPr>
                <w:sz w:val="20"/>
                <w:szCs w:val="20"/>
              </w:rPr>
              <w:t>break</w:t>
            </w:r>
          </w:p>
        </w:tc>
      </w:tr>
      <w:tr>
        <w:trPr>
          <w:trHeight w:val="420" w:hRule="atLeast"/>
        </w:trPr>
        <w:tc>
          <w:tcPr>
            <w:tcW w:w="62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10'</w:t>
            </w:r>
          </w:p>
        </w:tc>
        <w:tc>
          <w:tcPr>
            <w:tcW w:w="57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5a</w:t>
            </w:r>
          </w:p>
        </w:tc>
        <w:tc>
          <w:tcPr>
            <w:tcW w:w="164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Turno d’apertura</w:t>
            </w:r>
          </w:p>
        </w:tc>
        <w:tc>
          <w:tcPr>
            <w:tcW w:w="618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Ogni gruppo di delegati rilascia una prima dichiarazione sulla propria posizione in merito allo smantellamento dell’aeroporto di landington.</w:t>
            </w:r>
          </w:p>
        </w:tc>
        <w:tc>
          <w:tcPr>
            <w:tcW w:w="175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Sessione plenaria</w:t>
            </w:r>
          </w:p>
        </w:tc>
      </w:tr>
      <w:tr>
        <w:trPr>
          <w:trHeight w:val="420" w:hRule="atLeast"/>
        </w:trPr>
        <w:tc>
          <w:tcPr>
            <w:tcW w:w="62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25'</w:t>
            </w:r>
          </w:p>
        </w:tc>
        <w:tc>
          <w:tcPr>
            <w:tcW w:w="57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5b</w:t>
            </w:r>
          </w:p>
        </w:tc>
        <w:tc>
          <w:tcPr>
            <w:tcW w:w="164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Negoziazione Fase 1: Bilaterale</w:t>
            </w:r>
          </w:p>
        </w:tc>
        <w:tc>
          <w:tcPr>
            <w:tcW w:w="618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I delegat* iniziano a negoziare tra loro sulla base della dichiarazione di apertura. Possono spostarsi liberamente tra i tavoli.</w:t>
            </w:r>
          </w:p>
        </w:tc>
        <w:tc>
          <w:tcPr>
            <w:tcW w:w="175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Negoziazione non-strutturata</w:t>
            </w:r>
          </w:p>
        </w:tc>
      </w:tr>
      <w:tr>
        <w:trPr>
          <w:trHeight w:val="420" w:hRule="atLeast"/>
        </w:trPr>
        <w:tc>
          <w:tcPr>
            <w:tcW w:w="62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20'</w:t>
            </w:r>
          </w:p>
        </w:tc>
        <w:tc>
          <w:tcPr>
            <w:tcW w:w="57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5c</w:t>
            </w:r>
          </w:p>
        </w:tc>
        <w:tc>
          <w:tcPr>
            <w:tcW w:w="164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rPr/>
            </w:pPr>
            <w:r>
              <w:rPr>
                <w:sz w:val="20"/>
                <w:szCs w:val="20"/>
              </w:rPr>
              <w:t>Negoziazione Fase 2: Ufficiale</w:t>
            </w:r>
          </w:p>
        </w:tc>
        <w:tc>
          <w:tcPr>
            <w:tcW w:w="618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 xml:space="preserve">La seconda parte della trattativa si svolge tramite una discussione in sessione aperta. In questa fase, i delegat* possono adattare la loro dichiarazione iniziale. </w:t>
            </w:r>
          </w:p>
        </w:tc>
        <w:tc>
          <w:tcPr>
            <w:tcW w:w="175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jc w:val="center"/>
              <w:rPr/>
            </w:pPr>
            <w:r>
              <w:rPr>
                <w:sz w:val="20"/>
                <w:szCs w:val="20"/>
              </w:rPr>
              <w:t>Discussione aperta</w:t>
            </w:r>
          </w:p>
        </w:tc>
      </w:tr>
      <w:tr>
        <w:trPr>
          <w:trHeight w:val="420" w:hRule="atLeast"/>
        </w:trPr>
        <w:tc>
          <w:tcPr>
            <w:tcW w:w="62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10'</w:t>
            </w:r>
          </w:p>
        </w:tc>
        <w:tc>
          <w:tcPr>
            <w:tcW w:w="10140" w:type="dxa"/>
            <w:gridSpan w:val="4"/>
            <w:tcBorders>
              <w:top w:val="single" w:sz="8" w:space="0" w:color="000000"/>
              <w:left w:val="single" w:sz="8" w:space="0" w:color="000000"/>
              <w:bottom w:val="single" w:sz="8" w:space="0" w:color="000000"/>
              <w:right w:val="single" w:sz="8" w:space="0" w:color="000000"/>
            </w:tcBorders>
            <w:shd w:fill="EEEEEE" w:val="cle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Pausa (il moderatore prepara la proposta)</w:t>
            </w:r>
          </w:p>
        </w:tc>
      </w:tr>
      <w:tr>
        <w:trPr/>
        <w:tc>
          <w:tcPr>
            <w:tcW w:w="62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10'</w:t>
            </w:r>
          </w:p>
        </w:tc>
        <w:tc>
          <w:tcPr>
            <w:tcW w:w="570" w:type="dxa"/>
            <w:tcBorders>
              <w:top w:val="single" w:sz="8" w:space="0" w:color="000000"/>
              <w:left w:val="single" w:sz="8" w:space="0" w:color="000000"/>
              <w:bottom w:val="single" w:sz="8" w:space="0" w:color="000000"/>
              <w:right w:val="single" w:sz="8" w:space="0" w:color="000000"/>
            </w:tcBorders>
            <w:shd w:fill="EEEEEE" w:val="clear"/>
          </w:tcPr>
          <w:p>
            <w:pPr>
              <w:pStyle w:val="Normal1"/>
              <w:widowControl w:val="false"/>
              <w:spacing w:lineRule="auto" w:line="276" w:before="0" w:after="160"/>
              <w:jc w:val="center"/>
              <w:rPr>
                <w:sz w:val="20"/>
                <w:szCs w:val="20"/>
              </w:rPr>
            </w:pPr>
            <w:r>
              <w:rPr>
                <w:sz w:val="20"/>
                <w:szCs w:val="20"/>
              </w:rPr>
              <w:t>5d</w:t>
            </w:r>
          </w:p>
        </w:tc>
        <w:tc>
          <w:tcPr>
            <w:tcW w:w="164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Votazione // Fine della simulazione</w:t>
            </w:r>
          </w:p>
        </w:tc>
        <w:tc>
          <w:tcPr>
            <w:tcW w:w="618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I delegat* votano a favore o contro la proposta finale della Commissione di Transizione (precedentemente scritta dal moderatore)</w:t>
            </w:r>
          </w:p>
        </w:tc>
        <w:tc>
          <w:tcPr>
            <w:tcW w:w="1750" w:type="dxa"/>
            <w:tcBorders>
              <w:top w:val="single" w:sz="8" w:space="0" w:color="000000"/>
              <w:left w:val="single" w:sz="8" w:space="0" w:color="000000"/>
              <w:bottom w:val="single" w:sz="8" w:space="0" w:color="000000"/>
              <w:right w:val="single" w:sz="8" w:space="0" w:color="000000"/>
            </w:tcBorders>
            <w:shd w:fill="EEEEEE"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Sessione plenaria</w:t>
            </w:r>
          </w:p>
        </w:tc>
      </w:tr>
      <w:tr>
        <w:trPr>
          <w:trHeight w:val="1467" w:hRule="atLeast"/>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25'</w:t>
            </w:r>
          </w:p>
        </w:tc>
        <w:tc>
          <w:tcPr>
            <w:tcW w:w="5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6</w:t>
            </w:r>
          </w:p>
        </w:tc>
        <w:tc>
          <w:tcPr>
            <w:tcW w:w="164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Resoconto</w:t>
            </w:r>
          </w:p>
        </w:tc>
        <w:tc>
          <w:tcPr>
            <w:tcW w:w="618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keepNext w:val="false"/>
              <w:keepLines w:val="false"/>
              <w:widowControl w:val="false"/>
              <w:pBdr/>
              <w:shd w:val="clear" w:fill="auto"/>
              <w:spacing w:lineRule="auto" w:line="276" w:before="0" w:after="160"/>
              <w:ind w:left="0" w:right="0" w:hanging="0"/>
              <w:jc w:val="left"/>
              <w:rPr>
                <w:sz w:val="20"/>
                <w:szCs w:val="20"/>
              </w:rPr>
            </w:pPr>
            <w:r>
              <w:rPr>
                <w:sz w:val="20"/>
                <w:szCs w:val="20"/>
              </w:rPr>
              <w:t>Il resoconto consiste in due semplici fasi. Nella prima, i partecipanti descrivono e riflettono la loro esperienza e osservazioni. Durante la seconda fase, valutano e cercano approfondimenti che possano generalizzare e collegare le esperienze del gioco di simulazione a quelle del mondo reale.</w:t>
            </w:r>
          </w:p>
        </w:tc>
        <w:tc>
          <w:tcPr>
            <w:tcW w:w="175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Individualmente, scambio in piccoli gruppi e discussione aperta</w:t>
            </w:r>
          </w:p>
        </w:tc>
      </w:tr>
      <w:tr>
        <w:trPr/>
        <w:tc>
          <w:tcPr>
            <w:tcW w:w="62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5'</w:t>
            </w:r>
          </w:p>
        </w:tc>
        <w:tc>
          <w:tcPr>
            <w:tcW w:w="570" w:type="dxa"/>
            <w:tcBorders>
              <w:top w:val="single" w:sz="8" w:space="0" w:color="000000"/>
              <w:left w:val="single" w:sz="8" w:space="0" w:color="000000"/>
              <w:bottom w:val="single" w:sz="8" w:space="0" w:color="000000"/>
              <w:right w:val="single" w:sz="8" w:space="0" w:color="000000"/>
            </w:tcBorders>
            <w:shd w:fill="auto" w:val="clear"/>
          </w:tcPr>
          <w:p>
            <w:pPr>
              <w:pStyle w:val="Normal1"/>
              <w:widowControl w:val="false"/>
              <w:spacing w:lineRule="auto" w:line="276" w:before="0" w:after="160"/>
              <w:jc w:val="center"/>
              <w:rPr>
                <w:sz w:val="20"/>
                <w:szCs w:val="20"/>
              </w:rPr>
            </w:pPr>
            <w:r>
              <w:rPr>
                <w:sz w:val="20"/>
                <w:szCs w:val="20"/>
              </w:rPr>
              <w:t>7</w:t>
            </w:r>
          </w:p>
        </w:tc>
        <w:tc>
          <w:tcPr>
            <w:tcW w:w="164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rPr>
                <w:sz w:val="20"/>
                <w:szCs w:val="20"/>
              </w:rPr>
            </w:pPr>
            <w:r>
              <w:rPr>
                <w:sz w:val="20"/>
                <w:szCs w:val="20"/>
              </w:rPr>
              <w:t>Conclusione e Feedback</w:t>
            </w:r>
          </w:p>
        </w:tc>
        <w:tc>
          <w:tcPr>
            <w:tcW w:w="618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40" w:before="0" w:after="0"/>
              <w:rPr>
                <w:sz w:val="20"/>
                <w:szCs w:val="20"/>
              </w:rPr>
            </w:pPr>
            <w:r>
              <w:rPr>
                <w:sz w:val="20"/>
                <w:szCs w:val="20"/>
              </w:rPr>
              <w:t>Proponi un ultimo scambio di riflessioni tra i partecipanti  rispetto alle attività e i temi affrontati. Dedica del tempo alla compilazione del questionario di valutazione anonimo.</w:t>
            </w:r>
          </w:p>
        </w:tc>
        <w:tc>
          <w:tcPr>
            <w:tcW w:w="1750" w:type="dxa"/>
            <w:tcBorders>
              <w:top w:val="single" w:sz="8" w:space="0" w:color="000000"/>
              <w:left w:val="single" w:sz="8" w:space="0" w:color="000000"/>
              <w:bottom w:val="single" w:sz="8" w:space="0" w:color="000000"/>
              <w:right w:val="single" w:sz="8" w:space="0" w:color="000000"/>
            </w:tcBorders>
            <w:shd w:fill="auto" w:val="clear"/>
            <w:tcMar>
              <w:top w:w="100" w:type="dxa"/>
              <w:left w:w="90" w:type="dxa"/>
              <w:bottom w:w="100" w:type="dxa"/>
              <w:right w:w="100" w:type="dxa"/>
            </w:tcMar>
          </w:tcPr>
          <w:p>
            <w:pPr>
              <w:pStyle w:val="Normal1"/>
              <w:widowControl w:val="false"/>
              <w:spacing w:lineRule="auto" w:line="276" w:before="0" w:after="160"/>
              <w:jc w:val="center"/>
              <w:rPr>
                <w:sz w:val="20"/>
                <w:szCs w:val="20"/>
              </w:rPr>
            </w:pPr>
            <w:r>
              <w:rPr>
                <w:sz w:val="20"/>
                <w:szCs w:val="20"/>
              </w:rPr>
              <w:t>Discussione aperta/ riscontri individuali</w:t>
            </w:r>
          </w:p>
        </w:tc>
      </w:tr>
    </w:tbl>
    <w:p>
      <w:pPr>
        <w:pStyle w:val="Normal1"/>
        <w:rPr>
          <w:rFonts w:ascii="Compiler Plain Medium" w:hAnsi="Compiler Plain Medium" w:eastAsia="Compiler Plain Medium" w:cs="Compiler Plain Medium"/>
          <w:color w:val="F15621"/>
          <w:sz w:val="28"/>
          <w:szCs w:val="28"/>
        </w:rPr>
      </w:pPr>
      <w:r>
        <w:rPr>
          <w:rFonts w:eastAsia="Compiler Plain Medium" w:cs="Compiler Plain Medium" w:ascii="Compiler Plain Medium" w:hAnsi="Compiler Plain Medium"/>
          <w:color w:val="F15621"/>
          <w:sz w:val="28"/>
          <w:szCs w:val="28"/>
        </w:rPr>
      </w:r>
      <w:bookmarkStart w:id="10" w:name="_3rdcrjn"/>
      <w:bookmarkStart w:id="11" w:name="_3rdcrjn"/>
      <w:bookmarkEnd w:id="11"/>
    </w:p>
    <w:p>
      <w:pPr>
        <w:pStyle w:val="Berschrift1"/>
        <w:rPr/>
      </w:pPr>
      <w:bookmarkStart w:id="12" w:name="_w85455m8mpxh"/>
      <w:bookmarkEnd w:id="12"/>
      <w:r>
        <w:rPr>
          <w:rFonts w:eastAsia="Compiler Plain Medium" w:cs="Compiler Plain Medium"/>
          <w:color w:val="F15621"/>
          <w:sz w:val="28"/>
          <w:szCs w:val="28"/>
        </w:rPr>
        <w:t>Panoramica del materiale</w:t>
      </w:r>
      <w:r>
        <w:rPr/>
        <w:br/>
      </w:r>
    </w:p>
    <w:p>
      <w:pPr>
        <w:pStyle w:val="Normal1"/>
        <w:rPr/>
      </w:pPr>
      <w:r>
        <w:rPr/>
        <w:t>(escluso il materiale annesso a “</w:t>
      </w:r>
      <w:r>
        <w:rPr>
          <w:i/>
        </w:rPr>
        <w:t>Guida alla stampa</w:t>
      </w:r>
      <w:r>
        <w:rPr/>
        <w:t>”)</w:t>
      </w:r>
    </w:p>
    <w:tbl>
      <w:tblPr>
        <w:tblStyle w:val="Table2"/>
        <w:tblW w:w="7220" w:type="dxa"/>
        <w:jc w:val="left"/>
        <w:tblInd w:w="-93" w:type="dxa"/>
        <w:tblLayout w:type="fixed"/>
        <w:tblCellMar>
          <w:top w:w="0" w:type="dxa"/>
          <w:left w:w="108" w:type="dxa"/>
          <w:bottom w:w="0" w:type="dxa"/>
          <w:right w:w="108" w:type="dxa"/>
        </w:tblCellMar>
        <w:tblLook w:val="0000"/>
      </w:tblPr>
      <w:tblGrid>
        <w:gridCol w:w="2946"/>
        <w:gridCol w:w="1642"/>
        <w:gridCol w:w="2632"/>
      </w:tblGrid>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rPr>
              <w:t>Cosa</w:t>
            </w:r>
            <w:r>
              <w:rPr>
                <w:b/>
                <w:color w:val="000000"/>
              </w:rPr>
              <w:t>?</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rPr>
              <w:t>Quanti</w:t>
            </w:r>
            <w:r>
              <w:rPr>
                <w:b/>
                <w:color w:val="000000"/>
              </w:rPr>
              <w:t>?</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rPr>
              <w:t>Attività</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Lista dei partecipanti</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p>
            <w:pPr>
              <w:pStyle w:val="Normal1"/>
              <w:widowControl w:val="false"/>
              <w:spacing w:lineRule="auto" w:line="240" w:before="0" w:after="0"/>
              <w:rPr>
                <w:color w:val="000000"/>
                <w:sz w:val="20"/>
                <w:szCs w:val="20"/>
              </w:rPr>
            </w:pPr>
            <w:r>
              <w:rPr>
                <w:color w:val="000000"/>
                <w:sz w:val="20"/>
                <w:szCs w:val="20"/>
              </w:rPr>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rPr>
                <w:sz w:val="20"/>
                <w:szCs w:val="20"/>
              </w:rPr>
            </w:pPr>
            <w:r>
              <w:rPr>
                <w:sz w:val="20"/>
                <w:szCs w:val="20"/>
              </w:rPr>
              <w:t>Accoglienza &amp; organizzazione</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Programma del w</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orkshop (e</w:t>
            </w:r>
            <w:r>
              <w:rPr>
                <w:sz w:val="20"/>
                <w:szCs w:val="20"/>
              </w:rPr>
              <w:t>s</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scritt</w:t>
            </w:r>
            <w:r>
              <w:rPr>
                <w:sz w:val="20"/>
                <w:szCs w:val="20"/>
              </w:rPr>
              <w:t>o su flipchart</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slide show)</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rPr>
                <w:sz w:val="20"/>
                <w:szCs w:val="20"/>
              </w:rPr>
            </w:pPr>
            <w:r>
              <w:rPr>
                <w:sz w:val="20"/>
                <w:szCs w:val="20"/>
              </w:rPr>
              <w:t>Accoglienza &amp; organizzazione</w:t>
            </w:r>
          </w:p>
          <w:p>
            <w:pPr>
              <w:pStyle w:val="Normal1"/>
              <w:widowControl w:val="false"/>
              <w:spacing w:lineRule="auto" w:line="276" w:before="0" w:after="0"/>
              <w:rPr>
                <w:sz w:val="20"/>
                <w:szCs w:val="20"/>
              </w:rPr>
            </w:pPr>
            <w:r>
              <w:rPr>
                <w:sz w:val="20"/>
                <w:szCs w:val="20"/>
              </w:rPr>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Obiettivi del w</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orkshop </w:t>
            </w:r>
            <w:r>
              <w:rPr>
                <w:sz w:val="20"/>
                <w:szCs w:val="20"/>
              </w:rPr>
              <w:t>(es. scritto su flipchart/ slide show)</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rPr>
                <w:color w:val="000000"/>
                <w:sz w:val="20"/>
                <w:szCs w:val="20"/>
              </w:rPr>
            </w:pPr>
            <w:r>
              <w:rPr>
                <w:sz w:val="20"/>
                <w:szCs w:val="20"/>
              </w:rPr>
              <w:t>Accoglienza &amp; organizzazione</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Proiettore, computer, casse</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Introdu</w:t>
            </w:r>
            <w:r>
              <w:rPr>
                <w:sz w:val="20"/>
                <w:szCs w:val="20"/>
              </w:rPr>
              <w:t>zione al tema</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76"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Indicazioni con le</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w:t>
            </w:r>
            <w:r>
              <w:rPr>
                <w:sz w:val="20"/>
                <w:szCs w:val="20"/>
              </w:rPr>
              <w:t>osservazioni generali</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w:t>
            </w:r>
            <w:r>
              <w:rPr>
                <w:sz w:val="20"/>
                <w:szCs w:val="20"/>
              </w:rPr>
              <w:t>sul gioco di simulazione</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w:t>
            </w:r>
            <w:r>
              <w:rPr>
                <w:sz w:val="20"/>
                <w:szCs w:val="20"/>
              </w:rPr>
              <w:t>vedi fase</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1) (e</w:t>
            </w:r>
            <w:r>
              <w:rPr>
                <w:sz w:val="20"/>
                <w:szCs w:val="20"/>
              </w:rPr>
              <w:t>s</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w:t>
            </w:r>
            <w:r>
              <w:rPr>
                <w:sz w:val="20"/>
                <w:szCs w:val="20"/>
              </w:rPr>
              <w:t>scritto su flipchart/slideshow)</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Introduzione al Gioco di Simulazione</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76"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Sequenza delle attività</w:t>
            </w:r>
            <w:r>
              <w:rPr>
                <w:sz w:val="20"/>
                <w:szCs w:val="20"/>
              </w:rPr>
              <w:t xml:space="preserve"> durante il gioco di simulazione </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(e</w:t>
            </w:r>
            <w:r>
              <w:rPr>
                <w:sz w:val="20"/>
                <w:szCs w:val="20"/>
              </w:rPr>
              <w:t>s</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w:t>
            </w:r>
            <w:r>
              <w:rPr>
                <w:sz w:val="20"/>
                <w:szCs w:val="20"/>
              </w:rPr>
              <w:t>scritto su flipchart/ slideshow)</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Introduzione al Gioco di Simulazione</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76"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Tabella dei risultati</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w:t>
            </w:r>
            <w:r>
              <w:rPr>
                <w:sz w:val="20"/>
                <w:szCs w:val="20"/>
              </w:rPr>
              <w:t xml:space="preserve"> (es. scritto su flipchart/ slideshow)</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Introduzione al Gioco di Simulazione</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76"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 xml:space="preserve">Foglietti/Post-it con scritti i ruoli </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w:t>
            </w:r>
            <w:r>
              <w:rPr>
                <w:sz w:val="20"/>
                <w:szCs w:val="20"/>
              </w:rPr>
              <w:t>utile all’assegnazione dei ruoli</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 xml:space="preserve">2-3 </w:t>
            </w:r>
            <w:r>
              <w:rPr>
                <w:sz w:val="20"/>
                <w:szCs w:val="20"/>
              </w:rPr>
              <w:t>fogli</w:t>
            </w:r>
            <w:r>
              <w:rPr>
                <w:color w:val="000000"/>
                <w:sz w:val="20"/>
                <w:szCs w:val="20"/>
              </w:rPr>
              <w:t>/ruoli (1/part</w:t>
            </w:r>
            <w:r>
              <w:rPr>
                <w:sz w:val="20"/>
                <w:szCs w:val="20"/>
              </w:rPr>
              <w:t>e</w:t>
            </w:r>
            <w:r>
              <w:rPr>
                <w:color w:val="000000"/>
                <w:sz w:val="20"/>
                <w:szCs w:val="20"/>
              </w:rPr>
              <w:t>cipante)</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Introduzione al Gioco di Simulazione</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ind w:left="720" w:right="0" w:hanging="0"/>
              <w:rPr>
                <w:color w:val="000000"/>
                <w:sz w:val="20"/>
                <w:szCs w:val="20"/>
              </w:rPr>
            </w:pPr>
            <w:r>
              <w:rPr>
                <w:sz w:val="20"/>
                <w:szCs w:val="20"/>
              </w:rPr>
              <w:t>Tavoli identificati da un’etichetta su cui è indicato il ruolo dei delegati. Sufficienti sedie/partecipanti</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6</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Inizio del Gioco</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ind w:left="720" w:right="0" w:hanging="0"/>
              <w:rPr>
                <w:color w:val="000000"/>
                <w:sz w:val="20"/>
                <w:szCs w:val="20"/>
              </w:rPr>
            </w:pPr>
            <w:r>
              <w:rPr>
                <w:color w:val="000000"/>
                <w:sz w:val="20"/>
                <w:szCs w:val="20"/>
              </w:rPr>
              <w:t xml:space="preserve">Badge </w:t>
            </w:r>
            <w:r>
              <w:rPr>
                <w:sz w:val="20"/>
                <w:szCs w:val="20"/>
              </w:rPr>
              <w:t>identificativi</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 part</w:t>
            </w:r>
            <w:r>
              <w:rPr>
                <w:sz w:val="20"/>
                <w:szCs w:val="20"/>
              </w:rPr>
              <w:t>e</w:t>
            </w:r>
            <w:r>
              <w:rPr>
                <w:color w:val="000000"/>
                <w:sz w:val="20"/>
                <w:szCs w:val="20"/>
              </w:rPr>
              <w:t>cipante</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Inizio del Gioco</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ind w:left="720" w:right="0" w:hanging="0"/>
              <w:rPr>
                <w:color w:val="000000"/>
                <w:sz w:val="20"/>
                <w:szCs w:val="20"/>
              </w:rPr>
            </w:pPr>
            <w:r>
              <w:rPr>
                <w:sz w:val="20"/>
                <w:szCs w:val="20"/>
              </w:rPr>
              <w:t xml:space="preserve">Cronometro per misurare i tempi di presentazione delle dichiarazioni </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Turno d’apertura</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ind w:left="720" w:right="0" w:hanging="0"/>
              <w:rPr>
                <w:color w:val="000000"/>
                <w:sz w:val="20"/>
                <w:szCs w:val="20"/>
              </w:rPr>
            </w:pPr>
            <w:r>
              <w:rPr>
                <w:color w:val="000000"/>
                <w:sz w:val="20"/>
                <w:szCs w:val="20"/>
              </w:rPr>
              <w:t>Flipchart/slide</w:t>
            </w:r>
            <w:r>
              <w:rPr>
                <w:sz w:val="20"/>
                <w:szCs w:val="20"/>
              </w:rPr>
              <w:t xml:space="preserve"> con la tabella dei risultati</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Turno d’apertura</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sz w:val="20"/>
                <w:szCs w:val="20"/>
              </w:rPr>
            </w:pPr>
            <w:r>
              <w:rPr>
                <w:sz w:val="20"/>
                <w:szCs w:val="20"/>
              </w:rPr>
              <w:t>Penne e fogli bianchi</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Per ogni partecipante</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Negoziazione Fase 1 e Resoconto</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Snacks/spuntini</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Sufficienti per tutti</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Negoziazione Fase 1 e Pausa</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sz w:val="20"/>
                <w:szCs w:val="20"/>
              </w:rPr>
            </w:pPr>
            <w:r>
              <w:rPr>
                <w:sz w:val="20"/>
                <w:szCs w:val="20"/>
              </w:rPr>
              <w:t xml:space="preserve">Proposta per la dichiarazione finale </w:t>
            </w:r>
            <w:r>
              <w:rPr>
                <w:color w:val="000000"/>
                <w:sz w:val="20"/>
                <w:szCs w:val="20"/>
              </w:rPr>
              <w:t xml:space="preserve">(es. </w:t>
            </w:r>
            <w:r>
              <w:rPr>
                <w:sz w:val="20"/>
                <w:szCs w:val="20"/>
              </w:rPr>
              <w:t>scritta su flipchart/slideshow)</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Pausa</w:t>
            </w:r>
          </w:p>
        </w:tc>
      </w:tr>
      <w:tr>
        <w:trPr>
          <w:trHeight w:val="316" w:hRule="atLeast"/>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Flipchart</w:t>
            </w:r>
            <w:r>
              <w:rPr>
                <w:sz w:val="20"/>
                <w:szCs w:val="20"/>
              </w:rPr>
              <w:t>/lavagna per i risultati della votazione</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Votazione</w:t>
            </w:r>
          </w:p>
        </w:tc>
      </w:tr>
      <w:tr>
        <w:trPr>
          <w:trHeight w:val="674" w:hRule="atLeast"/>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 xml:space="preserve">Flipchart/lavagna con le domande </w:t>
            </w:r>
            <w:r>
              <w:rPr>
                <w:sz w:val="20"/>
                <w:szCs w:val="20"/>
              </w:rPr>
              <w:t>guida per il resoconto</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Resoconto</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Questionari anonimi di valutazione</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 participant</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Conclusione e</w:t>
            </w:r>
            <w:r>
              <w:rPr>
                <w:color w:val="000000"/>
                <w:sz w:val="20"/>
                <w:szCs w:val="20"/>
              </w:rPr>
              <w:t xml:space="preserve"> Feedback</w:t>
            </w:r>
          </w:p>
        </w:tc>
      </w:tr>
      <w:tr>
        <w:trPr/>
        <w:tc>
          <w:tcPr>
            <w:tcW w:w="294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Oggetto che può essere passato di mano in mano</w:t>
            </w: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 es. </w:t>
            </w:r>
            <w:r>
              <w:rPr>
                <w:sz w:val="20"/>
                <w:szCs w:val="20"/>
              </w:rPr>
              <w:t>pallina</w:t>
            </w:r>
          </w:p>
        </w:tc>
        <w:tc>
          <w:tcPr>
            <w:tcW w:w="164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w:t>
            </w:r>
          </w:p>
        </w:tc>
        <w:tc>
          <w:tcPr>
            <w:tcW w:w="2632"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Conclusione e</w:t>
            </w:r>
            <w:r>
              <w:rPr>
                <w:color w:val="000000"/>
                <w:sz w:val="20"/>
                <w:szCs w:val="20"/>
              </w:rPr>
              <w:t xml:space="preserve"> </w:t>
            </w:r>
            <w:r>
              <w:rPr>
                <w:sz w:val="20"/>
                <w:szCs w:val="20"/>
              </w:rPr>
              <w:t>Feedback</w:t>
            </w:r>
          </w:p>
        </w:tc>
      </w:tr>
    </w:tbl>
    <w:p>
      <w:pPr>
        <w:pStyle w:val="Berschrift2"/>
        <w:spacing w:lineRule="auto" w:line="276"/>
        <w:rPr/>
      </w:pPr>
      <w:r>
        <w:rPr/>
      </w:r>
      <w:bookmarkStart w:id="13" w:name="_26in1rg"/>
      <w:bookmarkStart w:id="14" w:name="_26in1rg"/>
      <w:bookmarkEnd w:id="14"/>
    </w:p>
    <w:p>
      <w:pPr>
        <w:pStyle w:val="Normal1"/>
        <w:spacing w:lineRule="auto" w:line="276"/>
        <w:rPr/>
      </w:pPr>
      <w:r>
        <w:rPr/>
      </w:r>
    </w:p>
    <w:p>
      <w:pPr>
        <w:pStyle w:val="Berschrift2"/>
        <w:rPr/>
      </w:pPr>
      <w:r>
        <w:rPr/>
      </w:r>
      <w:r>
        <w:br w:type="page"/>
      </w:r>
    </w:p>
    <w:p>
      <w:pPr>
        <w:pStyle w:val="Berschrift2"/>
        <w:rPr/>
      </w:pPr>
      <w:bookmarkStart w:id="15" w:name="_lnxbz9"/>
      <w:bookmarkEnd w:id="15"/>
      <w:r>
        <w:rPr/>
        <w:t>Attività 1: Accoglienza e organizzazione</w:t>
      </w:r>
    </w:p>
    <w:p>
      <w:pPr>
        <w:pStyle w:val="Normal1"/>
        <w:rPr/>
      </w:pPr>
      <w:r>
        <w:rPr/>
      </w:r>
    </w:p>
    <w:tbl>
      <w:tblPr>
        <w:tblStyle w:val="Table3"/>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All’inizio del workshop è importante dedicare del tempo per accogliere i partecipanti e dar loro il benvenuto. Successivamente, tu, come facilitatore del workshop, potrai discutere dell’aspetto organizzativo.</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10 minut</w:t>
            </w:r>
            <w:r>
              <w:rPr/>
              <w: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3"/>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Lista partecipanti</w:t>
            </w:r>
          </w:p>
          <w:p>
            <w:pPr>
              <w:pStyle w:val="Normal1"/>
              <w:keepNext w:val="false"/>
              <w:keepLines w:val="false"/>
              <w:widowControl w:val="false"/>
              <w:numPr>
                <w:ilvl w:val="0"/>
                <w:numId w:val="3"/>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Programma del w</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orkshop (es. scritto su una flip-chart/slide show)</w:t>
            </w:r>
          </w:p>
          <w:p>
            <w:pPr>
              <w:pStyle w:val="Normal1"/>
              <w:keepNext w:val="false"/>
              <w:keepLines w:val="false"/>
              <w:widowControl w:val="false"/>
              <w:numPr>
                <w:ilvl w:val="0"/>
                <w:numId w:val="3"/>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Obiettivi del w</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orkshop </w:t>
            </w:r>
            <w:r>
              <w:rPr/>
              <w:t>(es. scritto su una flipchart/slide show)</w:t>
            </w:r>
          </w:p>
        </w:tc>
      </w:tr>
    </w:tbl>
    <w:p>
      <w:pPr>
        <w:pStyle w:val="Normal1"/>
        <w:spacing w:lineRule="auto" w:line="276"/>
        <w:jc w:val="both"/>
        <w:rPr/>
      </w:pPr>
      <w:r>
        <w:rPr/>
      </w:r>
    </w:p>
    <w:p>
      <w:pPr>
        <w:pStyle w:val="Normal1"/>
        <w:spacing w:lineRule="auto" w:line="276"/>
        <w:jc w:val="both"/>
        <w:rPr/>
      </w:pPr>
      <w:r>
        <w:rPr/>
        <w:t>La cosa più importante da considerare per questa attività è creare uno spazio in cui i partecipanti si sentano accolti. Allo stesso modo, in questa parte del workshop, chiarisci anche l’aspetto organizzativo.</w:t>
      </w:r>
    </w:p>
    <w:p>
      <w:pPr>
        <w:pStyle w:val="Normal1"/>
        <w:keepNext w:val="false"/>
        <w:keepLines w:val="false"/>
        <w:pageBreakBefore w:val="false"/>
        <w:widowControl/>
        <w:pBdr/>
        <w:shd w:val="clear" w:fill="auto"/>
        <w:spacing w:lineRule="auto" w:line="276" w:before="0" w:after="160"/>
        <w:ind w:left="0" w:right="0" w:hanging="0"/>
        <w:jc w:val="left"/>
        <w:rPr/>
      </w:pPr>
      <w:r>
        <w:rPr/>
        <w:t>Illustra e comunica i seguenti punti:</w:t>
      </w:r>
    </w:p>
    <w:p>
      <w:pPr>
        <w:pStyle w:val="Normal1"/>
        <w:keepNext w:val="false"/>
        <w:keepLines w:val="false"/>
        <w:pageBreakBefore w:val="false"/>
        <w:widowControl/>
        <w:numPr>
          <w:ilvl w:val="0"/>
          <w:numId w:val="16"/>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 xml:space="preserve">Presentati </w:t>
      </w:r>
    </w:p>
    <w:p>
      <w:pPr>
        <w:pStyle w:val="Normal1"/>
        <w:keepNext w:val="false"/>
        <w:keepLines w:val="false"/>
        <w:pageBreakBefore w:val="false"/>
        <w:widowControl/>
        <w:numPr>
          <w:ilvl w:val="0"/>
          <w:numId w:val="16"/>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Chiarisci il contesto del workshop → Perché questo ha luogo?</w:t>
      </w:r>
    </w:p>
    <w:p>
      <w:pPr>
        <w:pStyle w:val="Normal1"/>
        <w:keepNext w:val="false"/>
        <w:keepLines w:val="false"/>
        <w:pageBreakBefore w:val="false"/>
        <w:widowControl/>
        <w:numPr>
          <w:ilvl w:val="0"/>
          <w:numId w:val="16"/>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Cosa possono aspettarsi i partecipanti? → esponi gli orari e gli obiettivi del workshop</w:t>
      </w:r>
    </w:p>
    <w:p>
      <w:pPr>
        <w:pStyle w:val="Normal1"/>
        <w:keepNext w:val="false"/>
        <w:keepLines w:val="false"/>
        <w:pageBreakBefore w:val="false"/>
        <w:widowControl/>
        <w:numPr>
          <w:ilvl w:val="0"/>
          <w:numId w:val="16"/>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Registro delle presenze, se richiesto</w:t>
      </w:r>
    </w:p>
    <w:p>
      <w:pPr>
        <w:pStyle w:val="Normal1"/>
        <w:keepNext w:val="false"/>
        <w:keepLines w:val="false"/>
        <w:pageBreakBefore w:val="false"/>
        <w:widowControl/>
        <w:numPr>
          <w:ilvl w:val="0"/>
          <w:numId w:val="16"/>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t>
      </w:r>
    </w:p>
    <w:p>
      <w:pPr>
        <w:pStyle w:val="Normal1"/>
        <w:spacing w:lineRule="auto" w:line="276"/>
        <w:jc w:val="both"/>
        <w:rPr/>
      </w:pPr>
      <w:r>
        <w:rPr/>
        <w:t xml:space="preserve">La lista può essere adattata a seconda del contesto e delle necessità in cui viene proposto il workshop. </w:t>
      </w:r>
    </w:p>
    <w:p>
      <w:pPr>
        <w:pStyle w:val="Normal1"/>
        <w:spacing w:lineRule="auto" w:line="276"/>
        <w:jc w:val="both"/>
        <w:rPr>
          <w:b/>
          <w:b/>
        </w:rPr>
      </w:pPr>
      <w:r>
        <w:rPr>
          <w:b/>
        </w:rPr>
        <w:t>Osservazioni generali:</w:t>
      </w:r>
    </w:p>
    <w:p>
      <w:pPr>
        <w:pStyle w:val="Normal1"/>
        <w:spacing w:lineRule="auto" w:line="276"/>
        <w:jc w:val="both"/>
        <w:rPr/>
      </w:pPr>
      <w:r>
        <w:rPr/>
        <w:t>Generalmente, questa parte richiede più attenzione di quanto si possa pensare, ma è comunque importante non arrovellarsi sui dettagli organizzativi. In questo senso, pianificare in anticipo e condividere per iscritto le informazioni necessarie, come gli orari e gli obiettivi delle attività, può facilitare l’andamento del workshop sia per i partecipanti che per gli organizzatori.</w:t>
      </w:r>
    </w:p>
    <w:p>
      <w:pPr>
        <w:pStyle w:val="Normal1"/>
        <w:spacing w:lineRule="auto" w:line="276"/>
        <w:jc w:val="both"/>
        <w:rPr>
          <w:b/>
          <w:b/>
        </w:rPr>
      </w:pPr>
      <w:r>
        <w:rPr>
          <w:b/>
        </w:rPr>
        <w:t>Osservazioni per l’implementazione in remoto:</w:t>
      </w:r>
    </w:p>
    <w:p>
      <w:pPr>
        <w:pStyle w:val="Normal1"/>
        <w:spacing w:lineRule="auto" w:line="276"/>
        <w:jc w:val="both"/>
        <w:rPr/>
      </w:pPr>
      <w:r>
        <w:rPr/>
        <w:t>Se svolgi il workshop online, questo è il momento di chiarire ogni aspetto tecnico, ad esempio, come usare la chat ecc. Puoi trovare alcuni suggerimenti su quali simboli utilizzare per moderare la discussione nello spazio virtuale nell’allegato 1. Al posto di lavagna/flipchart, come supporto potrai preparare uno slide show.</w:t>
      </w:r>
    </w:p>
    <w:p>
      <w:pPr>
        <w:pStyle w:val="Berschrift2"/>
        <w:jc w:val="both"/>
        <w:rPr/>
      </w:pPr>
      <w:r>
        <w:rPr/>
      </w:r>
      <w:r>
        <w:br w:type="page"/>
      </w:r>
    </w:p>
    <w:p>
      <w:pPr>
        <w:pStyle w:val="Berschrift2"/>
        <w:rPr/>
      </w:pPr>
      <w:bookmarkStart w:id="16" w:name="_35nkun2"/>
      <w:bookmarkEnd w:id="16"/>
      <w:r>
        <w:rPr/>
        <w:t>Attività 2: Introduzione al tema</w:t>
      </w:r>
    </w:p>
    <w:p>
      <w:pPr>
        <w:pStyle w:val="Normal1"/>
        <w:rPr/>
      </w:pPr>
      <w:r>
        <w:rPr/>
      </w:r>
    </w:p>
    <w:tbl>
      <w:tblPr>
        <w:tblStyle w:val="Table4"/>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240" w:after="0"/>
              <w:ind w:left="0" w:right="0" w:hanging="0"/>
              <w:jc w:val="left"/>
              <w:rPr>
                <w:rFonts w:ascii="Nunito" w:hAnsi="Nunito" w:eastAsia="Nunito" w:cs="Nunito"/>
                <w:sz w:val="20"/>
                <w:szCs w:val="20"/>
              </w:rPr>
            </w:pPr>
            <w:r>
              <w:rPr>
                <w:rFonts w:eastAsia="Nunito" w:cs="Nunito" w:ascii="Nunito" w:hAnsi="Nunito"/>
                <w:sz w:val="20"/>
                <w:szCs w:val="20"/>
              </w:rPr>
              <w:t>Attraverso il breve video, viene presentato il concetto di Just Transition, i suoi fondamenti e come appare nel settore del trasporto aereo.</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160"/>
              <w:rPr>
                <w:sz w:val="20"/>
                <w:szCs w:val="20"/>
              </w:rPr>
            </w:pPr>
            <w:r>
              <w:rPr>
                <w:sz w:val="20"/>
                <w:szCs w:val="20"/>
              </w:rPr>
              <w:t>15 minuti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9"/>
              </w:numPr>
              <w:pBdr/>
              <w:shd w:val="clear" w:fill="auto"/>
              <w:spacing w:lineRule="auto" w:line="276" w:before="0" w:after="0"/>
              <w:ind w:left="720" w:right="0" w:hanging="360"/>
              <w:jc w:val="left"/>
              <w:rPr>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Proiettore</w:t>
            </w:r>
          </w:p>
          <w:p>
            <w:pPr>
              <w:pStyle w:val="Normal1"/>
              <w:keepNext w:val="false"/>
              <w:keepLines w:val="false"/>
              <w:widowControl w:val="false"/>
              <w:numPr>
                <w:ilvl w:val="0"/>
                <w:numId w:val="2"/>
              </w:numPr>
              <w:pBdr/>
              <w:shd w:val="clear" w:fill="auto"/>
              <w:spacing w:lineRule="auto" w:line="276" w:before="0" w:after="0"/>
              <w:ind w:left="720" w:right="0" w:hanging="360"/>
              <w:jc w:val="left"/>
              <w:rPr>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Casse</w:t>
            </w:r>
          </w:p>
          <w:p>
            <w:pPr>
              <w:pStyle w:val="Normal1"/>
              <w:keepNext w:val="false"/>
              <w:keepLines w:val="false"/>
              <w:widowControl w:val="false"/>
              <w:numPr>
                <w:ilvl w:val="0"/>
                <w:numId w:val="2"/>
              </w:numPr>
              <w:pBdr/>
              <w:shd w:val="clear" w:fill="auto"/>
              <w:spacing w:lineRule="auto" w:line="276" w:before="0" w:after="0"/>
              <w:ind w:left="720" w:right="0" w:hanging="360"/>
              <w:jc w:val="left"/>
              <w:rPr>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Computer</w:t>
            </w:r>
          </w:p>
        </w:tc>
      </w:tr>
    </w:tbl>
    <w:p>
      <w:pPr>
        <w:pStyle w:val="Normal1"/>
        <w:rPr/>
      </w:pPr>
      <w:r>
        <w:rPr/>
      </w:r>
      <w:bookmarkStart w:id="17" w:name="_1ksv4uv"/>
      <w:bookmarkStart w:id="18" w:name="_1ksv4uv"/>
      <w:bookmarkEnd w:id="18"/>
    </w:p>
    <w:p>
      <w:pPr>
        <w:pStyle w:val="Normal1"/>
        <w:spacing w:lineRule="auto" w:line="276"/>
        <w:rPr/>
      </w:pPr>
      <w:r>
        <w:rPr>
          <w:u w:val="single"/>
        </w:rPr>
        <w:t>Fase 1:</w:t>
      </w:r>
      <w:r>
        <w:rPr/>
        <w:t xml:space="preserve"> Mostra il breve video „Just Transition of flying" (</w:t>
      </w:r>
      <w:r>
        <w:rPr>
          <w:i/>
        </w:rPr>
        <w:t>Transizione Giusta del volare</w:t>
      </w:r>
      <w:r>
        <w:rPr/>
        <w:t xml:space="preserve">). Il video è disponibile in Inglese con i sottotitoli in croato, italiano e tedesco. </w:t>
      </w:r>
    </w:p>
    <w:p>
      <w:pPr>
        <w:pStyle w:val="Normal1"/>
        <w:spacing w:lineRule="auto" w:line="276" w:before="0" w:after="0"/>
        <w:rPr/>
      </w:pPr>
      <w:hyperlink r:id="rId7">
        <w:r>
          <w:rPr>
            <w:rStyle w:val="Internetverknpfung"/>
          </w:rPr>
          <w:t>https://www.youtube.com/watch?v=yAm8jPA1XY4</w:t>
        </w:r>
      </w:hyperlink>
      <w:r>
        <w:rPr/>
        <w:t xml:space="preserve"> </w:t>
      </w:r>
    </w:p>
    <w:p>
      <w:pPr>
        <w:pStyle w:val="Normal1"/>
        <w:spacing w:lineRule="auto" w:line="276" w:before="0" w:after="160"/>
        <w:jc w:val="left"/>
        <w:rPr/>
      </w:pPr>
      <w:r>
        <w:rPr/>
        <w:br/>
        <w:t>Nel video, Nina, un’attivista di Stay Grounded, spiega il concetto di Just Transition (Transizione Giusta) e cosa significa per l’industria del trasporto aereo.</w:t>
      </w:r>
    </w:p>
    <w:p>
      <w:pPr>
        <w:pStyle w:val="Normal1"/>
        <w:spacing w:lineRule="auto" w:line="276"/>
        <w:jc w:val="left"/>
        <w:rPr/>
      </w:pPr>
      <w:r>
        <w:rPr>
          <w:u w:val="single"/>
        </w:rPr>
        <w:t>Fase 2:</w:t>
      </w:r>
      <w:r>
        <w:rPr/>
        <w:t>Al termine del video, chiedi ai partecipanti se hanno domande.</w:t>
        <w:br/>
        <w:br/>
      </w:r>
      <w:r>
        <w:rPr>
          <w:b/>
        </w:rPr>
        <w:t xml:space="preserve">Osservazioni generali: </w:t>
        <w:br/>
      </w:r>
      <w:r>
        <w:rPr/>
        <w:t xml:space="preserve">Nell’allegato 2 puoi trovare del materiale aggiuntivo in merito al concetto </w:t>
      </w:r>
      <w:hyperlink w:anchor="_49x2ik5">
        <w:r>
          <w:rPr/>
          <w:t>Just Transition e impatto del traffico aereo sul clima</w:t>
        </w:r>
      </w:hyperlink>
      <w:r>
        <w:rPr/>
        <w:t>.</w:t>
      </w:r>
    </w:p>
    <w:p>
      <w:pPr>
        <w:pStyle w:val="Normal1"/>
        <w:spacing w:lineRule="auto" w:line="276"/>
        <w:jc w:val="left"/>
        <w:rPr/>
      </w:pPr>
      <w:r>
        <w:rPr>
          <w:b/>
        </w:rPr>
        <w:t>Osservazioni per l’implementazione in remoto:</w:t>
      </w:r>
      <w:r>
        <w:rPr/>
        <w:br/>
        <w:t>Se svolgi il workshop online, puoi sia condividere il tuo schermo che inviare il link del video e lasciare che i partecipanti lo visualizzino in autonomia. Consigliamo quest’ultima opzione, in quanto la qualità del video può ridursi quando lo schermo è in modalità condivisione. In questo caso, determina un tempo esatto nel quale i partecipanti devono ritornare alla videochiamata e proseguire con le attività.</w:t>
      </w:r>
    </w:p>
    <w:p>
      <w:pPr>
        <w:pStyle w:val="Normal1"/>
        <w:spacing w:lineRule="auto" w:line="276"/>
        <w:jc w:val="left"/>
        <w:rPr/>
      </w:pPr>
      <w:r>
        <w:rPr/>
      </w:r>
      <w:r>
        <w:br w:type="page"/>
      </w:r>
    </w:p>
    <w:p>
      <w:pPr>
        <w:pStyle w:val="Berschrift2"/>
        <w:spacing w:lineRule="auto" w:line="276"/>
        <w:rPr/>
      </w:pPr>
      <w:bookmarkStart w:id="19" w:name="_44sinio"/>
      <w:bookmarkEnd w:id="19"/>
      <w:r>
        <w:rPr/>
        <w:t>Attività 3: Introduzione al Gioco di Simulazione</w:t>
      </w:r>
    </w:p>
    <w:p>
      <w:pPr>
        <w:pStyle w:val="Normal1"/>
        <w:rPr/>
      </w:pPr>
      <w:r>
        <w:rPr/>
      </w:r>
    </w:p>
    <w:tbl>
      <w:tblPr>
        <w:tblStyle w:val="Table5"/>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0" w:after="0"/>
              <w:ind w:left="0" w:right="0" w:hanging="0"/>
              <w:jc w:val="left"/>
              <w:rPr/>
            </w:pPr>
            <w:r>
              <w:rPr/>
              <w:t>In questa attività si condividono la struttura e le sequenze della simulazione, così come le regole del gioco. In questo modo, si prende confidenza con l’idea generale del gioco di simulazione. Infine, si assegnano i ruoli ai partecipanti.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160"/>
              <w:rPr/>
            </w:pPr>
            <w:r>
              <w:rPr/>
              <w:t>15 minuti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2"/>
              </w:numPr>
              <w:pBdr/>
              <w:shd w:val="clear" w:fill="auto"/>
              <w:spacing w:lineRule="auto" w:line="276" w:before="0" w:after="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r>
              <w:rPr/>
              <w:t>Osservazioni generali</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w:t>
            </w:r>
            <w:r>
              <w:rPr/>
              <w:t>sul gioco di simulazione</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w:t>
            </w:r>
            <w:r>
              <w:rPr/>
              <w:t>vedi fase</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1) </w:t>
            </w:r>
            <w:r>
              <w:rPr/>
              <w:t>(es. scritto su una flipchart/slideshow)</w:t>
            </w:r>
          </w:p>
          <w:p>
            <w:pPr>
              <w:pStyle w:val="Normal1"/>
              <w:keepNext w:val="false"/>
              <w:keepLines w:val="false"/>
              <w:widowControl w:val="false"/>
              <w:numPr>
                <w:ilvl w:val="0"/>
                <w:numId w:val="2"/>
              </w:numPr>
              <w:pBdr/>
              <w:shd w:val="clear" w:fill="auto"/>
              <w:spacing w:lineRule="auto" w:line="276" w:before="0" w:after="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Sequenza</w:t>
            </w:r>
            <w:r>
              <w:rPr/>
              <w:t xml:space="preserve"> delle attività del gioco </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t>
            </w:r>
            <w:r>
              <w:rPr/>
              <w:t>es. scritto su una flip-chart/slide show)</w:t>
            </w:r>
          </w:p>
          <w:p>
            <w:pPr>
              <w:pStyle w:val="Normal1"/>
              <w:keepNext w:val="false"/>
              <w:keepLines w:val="false"/>
              <w:widowControl w:val="false"/>
              <w:numPr>
                <w:ilvl w:val="0"/>
                <w:numId w:val="2"/>
              </w:numPr>
              <w:pBdr/>
              <w:shd w:val="clear" w:fill="auto"/>
              <w:spacing w:lineRule="auto" w:line="276" w:before="0" w:after="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r>
              <w:rPr/>
              <w:t>Tabella dei risultati</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w:t>
            </w:r>
            <w:r>
              <w:rPr/>
              <w:t>(es. scritto su una flipchart/slideshow)</w:t>
            </w:r>
          </w:p>
          <w:p>
            <w:pPr>
              <w:pStyle w:val="Normal1"/>
              <w:keepNext w:val="false"/>
              <w:keepLines w:val="false"/>
              <w:widowControl w:val="false"/>
              <w:numPr>
                <w:ilvl w:val="0"/>
                <w:numId w:val="2"/>
              </w:numPr>
              <w:pBdr/>
              <w:shd w:val="clear" w:fill="auto"/>
              <w:spacing w:lineRule="auto" w:line="276" w:before="0" w:after="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2-3 </w:t>
            </w:r>
            <w:r>
              <w:rPr/>
              <w:t>Foglietti/Post-it con scritti i ruoli  (assegnazione ruoli)</w:t>
            </w:r>
          </w:p>
        </w:tc>
      </w:tr>
    </w:tbl>
    <w:p>
      <w:pPr>
        <w:pStyle w:val="Normal1"/>
        <w:spacing w:lineRule="auto" w:line="276"/>
        <w:jc w:val="both"/>
        <w:rPr/>
      </w:pPr>
      <w:r>
        <w:rPr/>
      </w:r>
      <w:bookmarkStart w:id="20" w:name="_2jxsxqh"/>
      <w:bookmarkStart w:id="21" w:name="_2jxsxqh"/>
      <w:bookmarkEnd w:id="21"/>
    </w:p>
    <w:p>
      <w:pPr>
        <w:pStyle w:val="Normal1"/>
        <w:spacing w:lineRule="auto" w:line="276"/>
        <w:jc w:val="both"/>
        <w:rPr/>
      </w:pPr>
      <w:r>
        <w:rPr>
          <w:u w:val="single"/>
        </w:rPr>
        <w:t>Fase 1:</w:t>
      </w:r>
      <w:r>
        <w:rPr/>
        <w:t xml:space="preserve"> Inizia con un’introduzione generale al gioco di simulazione. Puoi includere i seguenti punti:</w:t>
      </w:r>
    </w:p>
    <w:p>
      <w:pPr>
        <w:pStyle w:val="Normal1"/>
        <w:numPr>
          <w:ilvl w:val="0"/>
          <w:numId w:val="6"/>
        </w:numPr>
        <w:spacing w:lineRule="auto" w:line="276"/>
        <w:ind w:left="720" w:hanging="360"/>
        <w:jc w:val="both"/>
        <w:rPr/>
      </w:pPr>
      <w:r>
        <w:rPr/>
        <w:t>Un gioco di simulazione intende mettere in pratica - non solo a parole - prospettive diverse su un tema controverso. Tale modalità permette di sperimentare dilemmi e dinamiche di potere che esistono anche nel mondo reale.</w:t>
      </w:r>
    </w:p>
    <w:p>
      <w:pPr>
        <w:pStyle w:val="Normal1"/>
        <w:numPr>
          <w:ilvl w:val="0"/>
          <w:numId w:val="6"/>
        </w:numPr>
        <w:spacing w:lineRule="auto" w:line="276"/>
        <w:ind w:left="720" w:hanging="360"/>
        <w:jc w:val="both"/>
        <w:rPr/>
      </w:pPr>
      <w:r>
        <w:rPr/>
        <w:t>Ad ogni modo, è importante considerare che un gioco di simulazione semplifica sempre la realtà! I ruoli e l’ambiente del gioco sono immaginari.</w:t>
      </w:r>
    </w:p>
    <w:p>
      <w:pPr>
        <w:pStyle w:val="Normal1"/>
        <w:numPr>
          <w:ilvl w:val="0"/>
          <w:numId w:val="6"/>
        </w:numPr>
        <w:spacing w:lineRule="auto" w:line="276"/>
        <w:ind w:left="720" w:hanging="360"/>
        <w:jc w:val="both"/>
        <w:rPr/>
      </w:pPr>
      <w:r>
        <w:rPr/>
        <w:t>Il gioco di simulazione è ambientato nel futuro e, per il bene del gioco, assumiamo che la politica si impegnerà per una transizione socialmente giusta che includa una significativa riduzione delle emissioni climalteranti.</w:t>
      </w:r>
    </w:p>
    <w:p>
      <w:pPr>
        <w:pStyle w:val="Normal1"/>
        <w:numPr>
          <w:ilvl w:val="0"/>
          <w:numId w:val="6"/>
        </w:numPr>
        <w:spacing w:lineRule="auto" w:line="276"/>
        <w:ind w:left="720" w:hanging="360"/>
        <w:jc w:val="both"/>
        <w:rPr/>
      </w:pPr>
      <w:r>
        <w:rPr/>
        <w:t>É un gioco di ruolo - prova a indossare il ruolo assegnato e discutere nella prospettiva del soggetto che rappresenti, e non la tua opinione personale. Allo stesso modo, lasciati anche convincere dagli argomenti che costruiscono il tuo ruolo.</w:t>
      </w:r>
    </w:p>
    <w:p>
      <w:pPr>
        <w:pStyle w:val="Normal1"/>
        <w:numPr>
          <w:ilvl w:val="0"/>
          <w:numId w:val="6"/>
        </w:numPr>
        <w:spacing w:lineRule="auto" w:line="276"/>
        <w:ind w:left="720" w:hanging="360"/>
        <w:jc w:val="both"/>
        <w:rPr/>
      </w:pPr>
      <w:r>
        <w:rPr/>
        <w:t>Se non dovessi sentirti a tuo agio durante il gioco, approccia l* moderator* esterno (ME), che non partecipa al gioco. [</w:t>
      </w:r>
      <w:r>
        <w:rPr>
          <w:i/>
        </w:rPr>
        <w:t xml:space="preserve">Troverai maggiori informazioni sui diversi ruoli del moderator* nella sezione „Osservazioni generali” </w:t>
      </w:r>
      <w:r>
        <w:rPr/>
        <w:t>]</w:t>
      </w:r>
    </w:p>
    <w:p>
      <w:pPr>
        <w:pStyle w:val="Normal1"/>
        <w:numPr>
          <w:ilvl w:val="0"/>
          <w:numId w:val="6"/>
        </w:numPr>
        <w:spacing w:lineRule="auto" w:line="276"/>
        <w:ind w:left="720" w:hanging="360"/>
        <w:jc w:val="both"/>
        <w:rPr/>
      </w:pPr>
      <w:r>
        <w:rPr/>
        <w:t>Al termine del workshop, avremo un resoconto sull’esperienza e le osservazioni che emergeranno durante il gioco.</w:t>
      </w:r>
    </w:p>
    <w:p>
      <w:pPr>
        <w:pStyle w:val="Normal1"/>
        <w:numPr>
          <w:ilvl w:val="0"/>
          <w:numId w:val="6"/>
        </w:numPr>
        <w:spacing w:lineRule="auto" w:line="276"/>
        <w:ind w:left="720" w:hanging="360"/>
        <w:jc w:val="both"/>
        <w:rPr/>
      </w:pPr>
      <w:r>
        <w:rPr/>
        <w:t>Il ruolo sarà interpretato da due o tre persone che lavoreranno insieme come team, ma potranno comunicare e muoversi in modo indipendente durante il gioco.</w:t>
      </w:r>
    </w:p>
    <w:p>
      <w:pPr>
        <w:pStyle w:val="Normal1"/>
        <w:numPr>
          <w:ilvl w:val="0"/>
          <w:numId w:val="6"/>
        </w:numPr>
        <w:spacing w:lineRule="auto" w:line="276"/>
        <w:ind w:left="720" w:hanging="360"/>
        <w:jc w:val="both"/>
        <w:rPr/>
      </w:pPr>
      <w:r>
        <w:rPr/>
        <w:t xml:space="preserve">Verrà distribuita la scheda descrittiva dei vari ruoli, ad ogni modo, non dovrai completamente ricalcare le caratteristiche descritte - è consentito inventare alcune proprietà del tuo ruolo </w:t>
      </w:r>
    </w:p>
    <w:p>
      <w:pPr>
        <w:pStyle w:val="Normal1"/>
        <w:spacing w:lineRule="auto" w:line="276"/>
        <w:jc w:val="both"/>
        <w:rPr/>
      </w:pPr>
      <w:r>
        <w:rPr>
          <w:u w:val="single"/>
        </w:rPr>
        <w:t>Fase 2:</w:t>
      </w:r>
      <w:r>
        <w:rPr>
          <w:u w:val="none"/>
        </w:rPr>
        <w:t xml:space="preserve"> </w:t>
      </w:r>
      <w:r>
        <w:rPr/>
        <w:t xml:space="preserve">Utilizza delle parole chiave per presentare </w:t>
      </w:r>
      <w:r>
        <w:rPr>
          <w:u w:val="none"/>
        </w:rPr>
        <w:t xml:space="preserve">la storia di fondo </w:t>
      </w:r>
      <w:r>
        <w:rPr/>
        <w:t>per contestualizzare il gioco di simulazione. Puoi trovare la storia nell’allegato 3 e nella “Guida alla Stampa”. A questo punto, i partecipanti avranno colto alcune informazioni generali riguardo al contesto in cui è ambientato il gioco e sviluppato le proprie idee generali. Più tardi, potranno loro stessi leggere la storia di fondo.</w:t>
      </w:r>
    </w:p>
    <w:p>
      <w:pPr>
        <w:pStyle w:val="Normal1"/>
        <w:spacing w:lineRule="auto" w:line="276"/>
        <w:jc w:val="both"/>
        <w:rPr/>
      </w:pPr>
      <w:r>
        <w:rPr>
          <w:u w:val="single"/>
        </w:rPr>
        <w:t>Fase 3:</w:t>
      </w:r>
      <w:r>
        <w:rPr/>
        <w:t xml:space="preserve"> Presenta la sequenza di attività che svolgerete, in modo che i partecipanti possano avere una vaga idea di cosa gli aspetta. Puoi utilizzare la seguente tabella: </w:t>
      </w:r>
    </w:p>
    <w:tbl>
      <w:tblPr>
        <w:tblStyle w:val="Table6"/>
        <w:tblW w:w="9074" w:type="dxa"/>
        <w:jc w:val="left"/>
        <w:tblInd w:w="-45" w:type="dxa"/>
        <w:tblLayout w:type="fixed"/>
        <w:tblCellMar>
          <w:top w:w="0" w:type="dxa"/>
          <w:left w:w="108" w:type="dxa"/>
          <w:bottom w:w="0" w:type="dxa"/>
          <w:right w:w="108" w:type="dxa"/>
        </w:tblCellMar>
        <w:tblLook w:val="0000"/>
      </w:tblPr>
      <w:tblGrid>
        <w:gridCol w:w="1187"/>
        <w:gridCol w:w="1644"/>
        <w:gridCol w:w="4201"/>
        <w:gridCol w:w="2041"/>
      </w:tblGrid>
      <w:tr>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25 minut</w:t>
            </w:r>
            <w:r>
              <w:rPr>
                <w:sz w:val="20"/>
                <w:szCs w:val="20"/>
              </w:rPr>
              <w:t>i</w:t>
            </w:r>
          </w:p>
        </w:tc>
        <w:tc>
          <w:tcPr>
            <w:tcW w:w="1644"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Inizio del Gioco</w:t>
            </w:r>
          </w:p>
        </w:tc>
        <w:tc>
          <w:tcPr>
            <w:tcW w:w="4201"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 xml:space="preserve">Familiarizza con la storia di fondo e il tuo ruolo tramite il materiale corrispondente. </w:t>
            </w:r>
          </w:p>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Prepara una dichiarazione iniziale.</w:t>
            </w:r>
          </w:p>
        </w:tc>
        <w:tc>
          <w:tcPr>
            <w:tcW w:w="2041"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Insieme al tuo gruppo di delegati.</w:t>
            </w:r>
          </w:p>
        </w:tc>
      </w:tr>
      <w:tr>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5 </w:t>
            </w:r>
            <w:r>
              <w:rPr>
                <w:sz w:val="20"/>
                <w:szCs w:val="20"/>
              </w:rPr>
              <w:t>minuti</w:t>
            </w:r>
          </w:p>
        </w:tc>
        <w:tc>
          <w:tcPr>
            <w:tcW w:w="7886" w:type="dxa"/>
            <w:gridSpan w:val="3"/>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center"/>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Pausa</w:t>
            </w:r>
          </w:p>
        </w:tc>
      </w:tr>
      <w:tr>
        <w:trPr>
          <w:trHeight w:val="634" w:hRule="atLeast"/>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10 </w:t>
            </w:r>
            <w:r>
              <w:rPr>
                <w:sz w:val="20"/>
                <w:szCs w:val="20"/>
              </w:rPr>
              <w:t>minuti</w:t>
            </w:r>
          </w:p>
        </w:tc>
        <w:tc>
          <w:tcPr>
            <w:tcW w:w="1644"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Turno d’apertura</w:t>
            </w:r>
          </w:p>
        </w:tc>
        <w:tc>
          <w:tcPr>
            <w:tcW w:w="4201"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 xml:space="preserve">Ogni gruppo di delegat* presenta la propria dichiarazione iniziale. </w:t>
            </w:r>
          </w:p>
        </w:tc>
        <w:tc>
          <w:tcPr>
            <w:tcW w:w="2041"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Sessione plenaria</w:t>
            </w:r>
          </w:p>
        </w:tc>
      </w:tr>
      <w:tr>
        <w:trPr>
          <w:trHeight w:val="865" w:hRule="atLeast"/>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25 </w:t>
            </w:r>
            <w:r>
              <w:rPr>
                <w:sz w:val="20"/>
                <w:szCs w:val="20"/>
              </w:rPr>
              <w:t>minuti</w:t>
            </w:r>
          </w:p>
        </w:tc>
        <w:tc>
          <w:tcPr>
            <w:tcW w:w="1644"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Negoziazione Fase 1: Bilaterale</w:t>
            </w:r>
          </w:p>
        </w:tc>
        <w:tc>
          <w:tcPr>
            <w:tcW w:w="4201"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Trattative a tavoli diversi.</w:t>
            </w:r>
          </w:p>
        </w:tc>
        <w:tc>
          <w:tcPr>
            <w:tcW w:w="2041"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Aperta</w:t>
            </w:r>
          </w:p>
        </w:tc>
      </w:tr>
      <w:tr>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20 </w:t>
            </w:r>
            <w:r>
              <w:rPr>
                <w:sz w:val="20"/>
                <w:szCs w:val="20"/>
              </w:rPr>
              <w:t>minuti</w:t>
            </w:r>
          </w:p>
        </w:tc>
        <w:tc>
          <w:tcPr>
            <w:tcW w:w="1644"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Negoziazione Fase 2: Ufficiale</w:t>
            </w:r>
          </w:p>
        </w:tc>
        <w:tc>
          <w:tcPr>
            <w:tcW w:w="4201"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Negoziati moderati e adattamenti delle dichiarazioni iniziali.</w:t>
            </w:r>
          </w:p>
        </w:tc>
        <w:tc>
          <w:tcPr>
            <w:tcW w:w="2041"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Sessione plenaria</w:t>
            </w:r>
          </w:p>
        </w:tc>
      </w:tr>
      <w:tr>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10 </w:t>
            </w:r>
            <w:r>
              <w:rPr>
                <w:sz w:val="20"/>
                <w:szCs w:val="20"/>
              </w:rPr>
              <w:t>minuti</w:t>
            </w:r>
          </w:p>
        </w:tc>
        <w:tc>
          <w:tcPr>
            <w:tcW w:w="7886" w:type="dxa"/>
            <w:gridSpan w:val="3"/>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center"/>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Pausa</w:t>
            </w:r>
          </w:p>
        </w:tc>
      </w:tr>
      <w:tr>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10 </w:t>
            </w:r>
            <w:r>
              <w:rPr>
                <w:sz w:val="20"/>
                <w:szCs w:val="20"/>
              </w:rPr>
              <w:t>minuti</w:t>
            </w:r>
          </w:p>
        </w:tc>
        <w:tc>
          <w:tcPr>
            <w:tcW w:w="1644"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Turno finale</w:t>
            </w:r>
          </w:p>
        </w:tc>
        <w:tc>
          <w:tcPr>
            <w:tcW w:w="4201"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 xml:space="preserve">Votazione pro o contro la proposta presentata da* moderator* </w:t>
            </w:r>
          </w:p>
        </w:tc>
        <w:tc>
          <w:tcPr>
            <w:tcW w:w="2041"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Sessione plenaria</w:t>
            </w:r>
          </w:p>
        </w:tc>
      </w:tr>
      <w:tr>
        <w:trPr/>
        <w:tc>
          <w:tcPr>
            <w:tcW w:w="118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 xml:space="preserve">25 </w:t>
            </w:r>
            <w:r>
              <w:rPr>
                <w:sz w:val="20"/>
                <w:szCs w:val="20"/>
              </w:rPr>
              <w:t>minuti</w:t>
            </w:r>
          </w:p>
        </w:tc>
        <w:tc>
          <w:tcPr>
            <w:tcW w:w="7886" w:type="dxa"/>
            <w:gridSpan w:val="3"/>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Resoconto del gioco</w:t>
            </w:r>
          </w:p>
        </w:tc>
      </w:tr>
    </w:tbl>
    <w:p>
      <w:pPr>
        <w:pStyle w:val="Normal1"/>
        <w:spacing w:lineRule="auto" w:line="276"/>
        <w:rPr/>
      </w:pPr>
      <w:r>
        <w:rPr/>
      </w:r>
    </w:p>
    <w:p>
      <w:pPr>
        <w:pStyle w:val="Normal1"/>
        <w:spacing w:lineRule="auto" w:line="276"/>
        <w:rPr/>
      </w:pPr>
      <w:r>
        <w:rPr>
          <w:u w:val="single"/>
        </w:rPr>
        <w:t>Fase 4:</w:t>
      </w:r>
      <w:r>
        <w:rPr/>
        <w:t xml:space="preserve"> Presenta brevemente i ruoli presenti nel gioco:</w:t>
      </w:r>
    </w:p>
    <w:p>
      <w:pPr>
        <w:pStyle w:val="Normal1"/>
        <w:numPr>
          <w:ilvl w:val="0"/>
          <w:numId w:val="10"/>
        </w:numPr>
        <w:spacing w:lineRule="auto" w:line="240"/>
        <w:ind w:left="720" w:hanging="360"/>
        <w:rPr/>
      </w:pPr>
      <w:r>
        <w:rPr/>
        <w:t>Amministrat* delegato dell’aeroporto (AD)</w:t>
      </w:r>
    </w:p>
    <w:p>
      <w:pPr>
        <w:pStyle w:val="Normal1"/>
        <w:numPr>
          <w:ilvl w:val="0"/>
          <w:numId w:val="10"/>
        </w:numPr>
        <w:spacing w:lineRule="auto" w:line="240"/>
        <w:ind w:left="720" w:hanging="360"/>
        <w:rPr/>
      </w:pPr>
      <w:r>
        <w:rPr/>
        <w:t xml:space="preserve">Amministrat* delegato della compagnia cargo con sede nell’aeroporto (AD) </w:t>
      </w:r>
    </w:p>
    <w:p>
      <w:pPr>
        <w:pStyle w:val="Normal1"/>
        <w:numPr>
          <w:ilvl w:val="0"/>
          <w:numId w:val="11"/>
        </w:numPr>
        <w:spacing w:lineRule="auto" w:line="240"/>
        <w:ind w:left="720" w:hanging="360"/>
        <w:rPr/>
      </w:pPr>
      <w:r>
        <w:rPr/>
        <w:t>Responsabile del progetto di ricerca "Climate-fit Working World"</w:t>
      </w:r>
    </w:p>
    <w:p>
      <w:pPr>
        <w:pStyle w:val="Normal1"/>
        <w:numPr>
          <w:ilvl w:val="0"/>
          <w:numId w:val="11"/>
        </w:numPr>
        <w:spacing w:lineRule="auto" w:line="240"/>
        <w:ind w:left="720" w:hanging="360"/>
        <w:rPr/>
      </w:pPr>
      <w:r>
        <w:rPr/>
        <w:t>ONG per il clima</w:t>
      </w:r>
    </w:p>
    <w:p>
      <w:pPr>
        <w:pStyle w:val="Normal1"/>
        <w:numPr>
          <w:ilvl w:val="0"/>
          <w:numId w:val="11"/>
        </w:numPr>
        <w:spacing w:lineRule="auto" w:line="240"/>
        <w:ind w:left="720" w:hanging="360"/>
        <w:rPr/>
      </w:pPr>
      <w:r>
        <w:rPr/>
        <w:t>Sindac* della città di Landington</w:t>
      </w:r>
    </w:p>
    <w:p>
      <w:pPr>
        <w:pStyle w:val="Normal1"/>
        <w:numPr>
          <w:ilvl w:val="0"/>
          <w:numId w:val="11"/>
        </w:numPr>
        <w:spacing w:lineRule="auto" w:line="240"/>
        <w:ind w:left="720" w:hanging="360"/>
        <w:rPr/>
      </w:pPr>
      <w:r>
        <w:rPr/>
        <w:t>Membro del sindacato dei lavoratori</w:t>
      </w:r>
    </w:p>
    <w:p>
      <w:pPr>
        <w:pStyle w:val="Normal1"/>
        <w:spacing w:lineRule="auto" w:line="276"/>
        <w:jc w:val="both"/>
        <w:rPr>
          <w:u w:val="single"/>
        </w:rPr>
      </w:pPr>
      <w:r>
        <w:rPr>
          <w:u w:val="single"/>
        </w:rPr>
      </w:r>
    </w:p>
    <w:p>
      <w:pPr>
        <w:pStyle w:val="Normal1"/>
        <w:spacing w:lineRule="auto" w:line="276"/>
        <w:jc w:val="both"/>
        <w:rPr/>
      </w:pPr>
      <w:r>
        <w:rPr>
          <w:u w:val="single"/>
        </w:rPr>
        <w:t>Fase 5:</w:t>
      </w:r>
      <w:r>
        <w:rPr>
          <w:u w:val="none"/>
        </w:rPr>
        <w:t xml:space="preserve"> Presenta gli obiettivi delle trattative mostr</w:t>
      </w:r>
      <w:r>
        <w:rPr/>
        <w:t>ando la tabella dei risultati (vedi Attività 5a/”Guida alla stampa”). Ricorda che durante il gioco, l'EM compilerà questa tabella con le informazioni fornite dai ruoli. Nelle dichiarazioni di apertura, ai partecipanti viene chiesto di affrontare tutti i criteri (nelle righe) che sembrano rilevanti per loro.</w:t>
      </w:r>
    </w:p>
    <w:p>
      <w:pPr>
        <w:pStyle w:val="Normal1"/>
        <w:spacing w:lineRule="auto" w:line="276"/>
        <w:jc w:val="both"/>
        <w:rPr/>
      </w:pPr>
      <w:r>
        <w:rPr>
          <w:u w:val="single"/>
        </w:rPr>
        <w:t>Fase 6:</w:t>
      </w:r>
      <w:r>
        <w:rPr/>
        <w:t xml:space="preserve"> Domande urgenti?</w:t>
      </w:r>
    </w:p>
    <w:p>
      <w:pPr>
        <w:pStyle w:val="Normal1"/>
        <w:spacing w:lineRule="auto" w:line="276"/>
        <w:jc w:val="both"/>
        <w:rPr/>
      </w:pPr>
      <w:r>
        <w:rPr>
          <w:u w:val="single"/>
        </w:rPr>
        <w:t>Fase 7:</w:t>
      </w:r>
      <w:r>
        <w:rPr/>
        <w:t xml:space="preserve"> Ora, l* moderator* assegna i ruoli. A seconda del numero dei partecipanti, disponi in mezzo alla stanza dei fogli ripiegati con scritti i ruoli, successivamente i partecipanti ne raccoglieranno uno a ciascuno.</w:t>
      </w:r>
    </w:p>
    <w:p>
      <w:pPr>
        <w:pStyle w:val="Normal1"/>
        <w:spacing w:lineRule="auto" w:line="276"/>
        <w:jc w:val="both"/>
        <w:rPr/>
      </w:pPr>
      <w:r>
        <w:rPr/>
        <w:t xml:space="preserve">Se sei in dubbio tra quale tra i ruoli assegnare tre delegati, propendi per i ruoli “potenti”, in modo da riflettere le relazioni di potere irregolari presenti nel mondo reale. </w:t>
      </w:r>
    </w:p>
    <w:p>
      <w:pPr>
        <w:pStyle w:val="Normal1"/>
        <w:spacing w:lineRule="auto" w:line="276"/>
        <w:jc w:val="both"/>
        <w:rPr/>
      </w:pPr>
      <w:r>
        <w:rPr/>
        <w:br/>
      </w:r>
      <w:r>
        <w:rPr>
          <w:b/>
        </w:rPr>
        <w:t>Osservazioni generali:</w:t>
      </w:r>
    </w:p>
    <w:p>
      <w:pPr>
        <w:pStyle w:val="Normal1"/>
        <w:spacing w:lineRule="auto" w:line="276"/>
        <w:jc w:val="both"/>
        <w:rPr/>
      </w:pPr>
      <w:r>
        <w:rPr/>
        <w:t>Per l* moderator*: idealmente, sarebbe meglio facilitare il gioco in due. Se possibile, immedesimati anche tu nei due seguenti ruoli:</w:t>
      </w:r>
    </w:p>
    <w:p>
      <w:pPr>
        <w:pStyle w:val="Normal1"/>
        <w:numPr>
          <w:ilvl w:val="0"/>
          <w:numId w:val="12"/>
        </w:numPr>
        <w:spacing w:lineRule="auto" w:line="276" w:before="0" w:afterAutospacing="0" w:after="0"/>
        <w:ind w:left="720" w:hanging="360"/>
        <w:jc w:val="both"/>
        <w:rPr>
          <w:u w:val="none"/>
        </w:rPr>
      </w:pPr>
      <w:r>
        <w:rPr>
          <w:i/>
          <w:u w:val="single"/>
        </w:rPr>
        <w:t>Moderatore Esterno (EM)</w:t>
      </w:r>
      <w:r>
        <w:rPr/>
        <w:t>: il moderatore esterno resta fuori dal gioco. É quella persona che dispone le istruzioni dell’attività, tiene il tempo e funge da risorsa per coloro che hanno dubbi riguardo al loro ruolo.</w:t>
      </w:r>
    </w:p>
    <w:p>
      <w:pPr>
        <w:pStyle w:val="Normal1"/>
        <w:numPr>
          <w:ilvl w:val="0"/>
          <w:numId w:val="12"/>
        </w:numPr>
        <w:spacing w:lineRule="auto" w:line="276"/>
        <w:ind w:left="720" w:hanging="360"/>
        <w:jc w:val="both"/>
        <w:rPr>
          <w:u w:val="none"/>
        </w:rPr>
      </w:pPr>
      <w:r>
        <w:rPr>
          <w:i/>
          <w:u w:val="single"/>
        </w:rPr>
        <w:t>Moderatore del Gioco (MG)</w:t>
      </w:r>
      <w:r>
        <w:rPr/>
        <w:t>: il moderatore del gioco rientra tra i partecipanti, quindi partecipa attivamente al gioco.</w:t>
      </w:r>
    </w:p>
    <w:p>
      <w:pPr>
        <w:pStyle w:val="Normal1"/>
        <w:spacing w:lineRule="auto" w:line="276"/>
        <w:ind w:left="1080" w:hanging="0"/>
        <w:jc w:val="both"/>
        <w:rPr>
          <w:color w:val="0E101A"/>
          <w:sz w:val="22"/>
          <w:szCs w:val="22"/>
        </w:rPr>
      </w:pPr>
      <w:r>
        <w:rPr>
          <w:color w:val="0E101A"/>
        </w:rPr>
        <w:t>→</w:t>
      </w:r>
      <w:r>
        <w:rPr>
          <w:color w:val="0E101A"/>
          <w:sz w:val="22"/>
          <w:szCs w:val="22"/>
        </w:rPr>
        <w:t xml:space="preserve"> </w:t>
      </w:r>
      <w:r>
        <w:rPr>
          <w:color w:val="0E101A"/>
          <w:sz w:val="22"/>
          <w:szCs w:val="22"/>
        </w:rPr>
        <w:t>Sei il moderatore della Commissione di Trasformazione</w:t>
      </w:r>
      <w:r>
        <w:rPr>
          <w:color w:val="0E101A"/>
        </w:rPr>
        <w:t>. Tra le tue responsabilità c’è quella di guidare la commissione verso i processi di negoziazione e terminare con la prima proposta per l’accordo</w:t>
      </w:r>
    </w:p>
    <w:p>
      <w:pPr>
        <w:pStyle w:val="Normal1"/>
        <w:spacing w:lineRule="auto" w:line="276"/>
        <w:ind w:left="1080" w:hanging="0"/>
        <w:jc w:val="both"/>
        <w:rPr>
          <w:color w:val="0E101A"/>
          <w:sz w:val="22"/>
          <w:szCs w:val="22"/>
        </w:rPr>
      </w:pPr>
      <w:r>
        <w:rPr>
          <w:color w:val="0E101A"/>
        </w:rPr>
        <w:t>Il tuo compito più importante è che ogni ruolo/delegat* (quindi almeno una persona del gruppo) abbia l’opportunità di parlare e giochi secondo le regole. Puoi decidere di essere un* moderator* divertente o sever*, calm* o estrovers* - Sentiti liber* di recitare il tuo ruolo come meglio credi e sentiti a tuo agio nel gioco, l’importante è non perdere di vista gli obiettivi dell’attività.</w:t>
      </w:r>
    </w:p>
    <w:p>
      <w:pPr>
        <w:pStyle w:val="Normal1"/>
        <w:spacing w:lineRule="auto" w:line="276"/>
        <w:ind w:left="1080" w:hanging="0"/>
        <w:jc w:val="both"/>
        <w:rPr/>
      </w:pPr>
      <w:r>
        <w:rPr/>
      </w:r>
    </w:p>
    <w:p>
      <w:pPr>
        <w:pStyle w:val="Normal1"/>
        <w:spacing w:lineRule="auto" w:line="276"/>
        <w:jc w:val="both"/>
        <w:rPr>
          <w:b/>
          <w:b/>
        </w:rPr>
      </w:pPr>
      <w:r>
        <w:rPr>
          <w:b/>
        </w:rPr>
        <w:t>Osservazioni per l’implementazione in remoto:</w:t>
      </w:r>
    </w:p>
    <w:p>
      <w:pPr>
        <w:pStyle w:val="Normal1"/>
        <w:spacing w:lineRule="auto" w:line="276"/>
        <w:jc w:val="both"/>
        <w:rPr/>
      </w:pPr>
      <w:r>
        <w:rPr/>
        <w:t xml:space="preserve">Fase </w:t>
      </w:r>
      <w:r>
        <w:rPr>
          <w:color w:val="000000"/>
        </w:rPr>
        <w:t xml:space="preserve">6: Puoi prepare una </w:t>
      </w:r>
      <w:r>
        <w:rPr/>
        <w:t>lavagna digitale con la lista di tutti i ruoli, i partecipanti possono scrivere il proprio nome sotto al ruolo che desiderano interpretare.</w:t>
      </w:r>
      <w:r>
        <w:br w:type="page"/>
      </w:r>
    </w:p>
    <w:p>
      <w:pPr>
        <w:pStyle w:val="Berschrift2"/>
        <w:rPr/>
      </w:pPr>
      <w:bookmarkStart w:id="22" w:name="_z337ya"/>
      <w:bookmarkEnd w:id="22"/>
      <w:r>
        <w:rPr/>
        <w:t>Attività 4: Inizio del gioco</w:t>
      </w:r>
    </w:p>
    <w:p>
      <w:pPr>
        <w:pStyle w:val="Normal1"/>
        <w:rPr/>
      </w:pPr>
      <w:r>
        <w:rPr/>
      </w:r>
    </w:p>
    <w:tbl>
      <w:tblPr>
        <w:tblStyle w:val="Table7"/>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0" w:after="0"/>
              <w:ind w:left="0" w:right="0" w:hanging="0"/>
              <w:jc w:val="left"/>
              <w:rPr>
                <w:rFonts w:ascii="Nunito" w:hAnsi="Nunito" w:eastAsia="Nunito" w:cs="Nunito"/>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Nunito" w:cs="Nunito" w:ascii="Nunito" w:hAnsi="Nunito"/>
                <w:sz w:val="20"/>
                <w:szCs w:val="20"/>
              </w:rPr>
              <w:t>Prendiamo confidenza con la storia di fondo e il ruolo, descritto nel materiale apposito. Ogni gruppo di delegati prepara una dichiarazione iniziale.</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 xml:space="preserve">25 </w:t>
            </w:r>
            <w:r>
              <w:rPr>
                <w:sz w:val="20"/>
                <w:szCs w:val="20"/>
              </w:rPr>
              <w:t>minuti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r>
              <w:rPr/>
              <w:t>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numPr>
                <w:ilvl w:val="0"/>
                <w:numId w:val="17"/>
              </w:numPr>
              <w:spacing w:lineRule="auto" w:line="240" w:before="0" w:after="0"/>
              <w:ind w:left="720" w:hanging="360"/>
              <w:rPr>
                <w:sz w:val="20"/>
                <w:szCs w:val="20"/>
              </w:rPr>
            </w:pPr>
            <w:r>
              <w:rPr>
                <w:sz w:val="20"/>
                <w:szCs w:val="20"/>
              </w:rPr>
              <w:t>6 tavoli identificati da un’etichetta su cui è indicato il ruolo dei delegat*. Sedie/delegat*</w:t>
            </w:r>
          </w:p>
          <w:p>
            <w:pPr>
              <w:pStyle w:val="Normal1"/>
              <w:widowControl w:val="false"/>
              <w:numPr>
                <w:ilvl w:val="0"/>
                <w:numId w:val="17"/>
              </w:numPr>
              <w:spacing w:lineRule="auto" w:line="240" w:before="0" w:after="0"/>
              <w:ind w:left="720" w:hanging="360"/>
              <w:rPr>
                <w:sz w:val="20"/>
                <w:szCs w:val="20"/>
              </w:rPr>
            </w:pPr>
            <w:r>
              <w:rPr>
                <w:sz w:val="20"/>
                <w:szCs w:val="20"/>
              </w:rPr>
              <w:t>Istruzioni per la dichiarazione iniziale (vedi “Guida alla Stampa”)</w:t>
            </w:r>
          </w:p>
          <w:p>
            <w:pPr>
              <w:pStyle w:val="Normal1"/>
              <w:widowControl w:val="false"/>
              <w:numPr>
                <w:ilvl w:val="0"/>
                <w:numId w:val="17"/>
              </w:numPr>
              <w:spacing w:lineRule="auto" w:line="240" w:before="0" w:after="0"/>
              <w:ind w:left="720" w:hanging="360"/>
              <w:rPr>
                <w:sz w:val="20"/>
                <w:szCs w:val="20"/>
              </w:rPr>
            </w:pPr>
            <w:r>
              <w:rPr>
                <w:sz w:val="20"/>
                <w:szCs w:val="20"/>
              </w:rPr>
              <w:t>Per ogni partecipante:</w:t>
            </w:r>
          </w:p>
          <w:p>
            <w:pPr>
              <w:pStyle w:val="Normal1"/>
              <w:widowControl w:val="false"/>
              <w:numPr>
                <w:ilvl w:val="0"/>
                <w:numId w:val="19"/>
              </w:numPr>
              <w:spacing w:lineRule="auto" w:line="240" w:before="0" w:after="0"/>
              <w:ind w:left="1080" w:hanging="360"/>
              <w:rPr>
                <w:sz w:val="20"/>
                <w:szCs w:val="20"/>
              </w:rPr>
            </w:pPr>
            <w:r>
              <w:rPr>
                <w:sz w:val="20"/>
                <w:szCs w:val="20"/>
              </w:rPr>
              <w:t>Storia di fondo (vedi “Guida alla Stampa”)</w:t>
            </w:r>
          </w:p>
          <w:p>
            <w:pPr>
              <w:pStyle w:val="Normal1"/>
              <w:widowControl w:val="false"/>
              <w:numPr>
                <w:ilvl w:val="0"/>
                <w:numId w:val="19"/>
              </w:numPr>
              <w:spacing w:lineRule="auto" w:line="240" w:before="0" w:after="0"/>
              <w:ind w:left="1080" w:hanging="360"/>
              <w:rPr>
                <w:sz w:val="20"/>
                <w:szCs w:val="20"/>
              </w:rPr>
            </w:pPr>
            <w:r>
              <w:rPr>
                <w:sz w:val="20"/>
                <w:szCs w:val="20"/>
              </w:rPr>
              <w:t>Descrizione del ruolo (vedi “Guida alla Stampa”)</w:t>
            </w:r>
          </w:p>
          <w:p>
            <w:pPr>
              <w:pStyle w:val="Normal1"/>
              <w:widowControl w:val="false"/>
              <w:numPr>
                <w:ilvl w:val="0"/>
                <w:numId w:val="19"/>
              </w:numPr>
              <w:spacing w:lineRule="auto" w:line="240" w:before="0" w:after="0"/>
              <w:ind w:left="1080" w:hanging="360"/>
              <w:rPr>
                <w:sz w:val="20"/>
                <w:szCs w:val="20"/>
              </w:rPr>
            </w:pPr>
            <w:r>
              <w:rPr>
                <w:sz w:val="20"/>
                <w:szCs w:val="20"/>
              </w:rPr>
              <w:t xml:space="preserve">Badge vuoti </w:t>
            </w:r>
          </w:p>
        </w:tc>
      </w:tr>
    </w:tbl>
    <w:p>
      <w:pPr>
        <w:pStyle w:val="Normal1"/>
        <w:jc w:val="both"/>
        <w:rPr/>
      </w:pPr>
      <w:r>
        <w:rPr/>
      </w:r>
    </w:p>
    <w:p>
      <w:pPr>
        <w:pStyle w:val="Normal1"/>
        <w:jc w:val="both"/>
        <w:rPr/>
      </w:pPr>
      <w:r>
        <w:rPr/>
        <w:t>Per quest’ attività, i partecipanti si riuniscono come team di delegat* per leggere la storia di fondo (Allegato 3 e “Guida alla Stampa” e la descrizione del ruolo che interpretano (“Guida alla Stampa”). Possono discutere la loro dichiarazione iniziale (</w:t>
      </w:r>
      <w:r>
        <w:rPr>
          <w:u w:val="single"/>
        </w:rPr>
        <w:t>massimo 1 minuto!</w:t>
      </w:r>
      <w:r>
        <w:rPr/>
        <w:t>) e la strategia da adottare durante il gioco. Per ogni gruppo dovrebbe essere scelta la persona che proporrà la dichiarazione nel turno d’apertura.</w:t>
      </w:r>
    </w:p>
    <w:p>
      <w:pPr>
        <w:pStyle w:val="Normal1"/>
        <w:jc w:val="both"/>
        <w:rPr/>
      </w:pPr>
      <w:r>
        <w:rPr/>
        <w:t>La dichiarazione iniziale dovrebbe includere:</w:t>
      </w:r>
    </w:p>
    <w:p>
      <w:pPr>
        <w:pStyle w:val="Normal1"/>
        <w:numPr>
          <w:ilvl w:val="0"/>
          <w:numId w:val="20"/>
        </w:numPr>
        <w:ind w:left="720" w:hanging="360"/>
        <w:jc w:val="both"/>
        <w:rPr/>
      </w:pPr>
      <w:r>
        <w:rPr/>
        <w:t>Chi siamo e qual è la nostra posizione generale riguardante la decostruzione dell’aeroporto</w:t>
      </w:r>
    </w:p>
    <w:p>
      <w:pPr>
        <w:pStyle w:val="Normal1"/>
        <w:numPr>
          <w:ilvl w:val="0"/>
          <w:numId w:val="20"/>
        </w:numPr>
        <w:ind w:left="720" w:hanging="360"/>
        <w:jc w:val="both"/>
        <w:rPr/>
      </w:pPr>
      <w:r>
        <w:rPr/>
        <w:t>Quali sono le nostre condizioni fondamentali al fine di aderire alla decostruzione? (Pensa alle indicazioni presenti nella tabella dei risultati!)</w:t>
      </w:r>
    </w:p>
    <w:p>
      <w:pPr>
        <w:pStyle w:val="Normal1"/>
        <w:numPr>
          <w:ilvl w:val="0"/>
          <w:numId w:val="20"/>
        </w:numPr>
        <w:ind w:left="720" w:hanging="360"/>
        <w:jc w:val="both"/>
        <w:rPr/>
      </w:pPr>
      <w:r>
        <w:rPr/>
        <w:t>Qual è il vincolo di riduzione del traffico aereo che proponiamo per il 2030 e il 2035? → numeri concreti.</w:t>
      </w:r>
    </w:p>
    <w:p>
      <w:pPr>
        <w:pStyle w:val="Normal1"/>
        <w:jc w:val="both"/>
        <w:rPr>
          <w:b/>
          <w:b/>
        </w:rPr>
      </w:pPr>
      <w:r>
        <w:rPr>
          <w:b/>
        </w:rPr>
        <w:t>Osservazioni generali:</w:t>
      </w:r>
    </w:p>
    <w:p>
      <w:pPr>
        <w:pStyle w:val="Normal1"/>
        <w:jc w:val="both"/>
        <w:rPr/>
      </w:pPr>
      <w:r>
        <w:rPr/>
        <w:t xml:space="preserve">Ogni partecipante ha il proprio badge nominativo per poter scrivere il proprio nome fittizio e il proprio ruolo nel gioco. </w:t>
      </w:r>
    </w:p>
    <w:p>
      <w:pPr>
        <w:pStyle w:val="Normal1"/>
        <w:spacing w:lineRule="auto" w:line="276"/>
        <w:jc w:val="both"/>
        <w:rPr>
          <w:b/>
          <w:b/>
        </w:rPr>
      </w:pPr>
      <w:r>
        <w:rPr>
          <w:b/>
        </w:rPr>
        <w:t>Osservazioni per l’implementazione in remoto:</w:t>
      </w:r>
    </w:p>
    <w:p>
      <w:pPr>
        <w:pStyle w:val="Normal1"/>
        <w:keepNext w:val="false"/>
        <w:keepLines w:val="false"/>
        <w:pageBreakBefore w:val="false"/>
        <w:widowControl/>
        <w:numPr>
          <w:ilvl w:val="0"/>
          <w:numId w:val="18"/>
        </w:numPr>
        <w:pBdr/>
        <w:shd w:val="clear" w:fill="auto"/>
        <w:spacing w:lineRule="auto" w:line="276" w:before="0" w:after="160"/>
        <w:ind w:left="720" w:right="0" w:hanging="360"/>
        <w:jc w:val="both"/>
        <w:rPr>
          <w:b w:val="false"/>
          <w:b w:val="false"/>
          <w:i w:val="false"/>
          <w:i w:val="false"/>
          <w:caps w:val="false"/>
          <w:smallCaps w:val="false"/>
          <w:strike w:val="false"/>
          <w:dstrike w:val="false"/>
          <w:color w:val="000000"/>
          <w:position w:val="0"/>
          <w:sz w:val="22"/>
          <w:sz w:val="22"/>
          <w:szCs w:val="22"/>
          <w:u w:val="none"/>
          <w:shd w:fill="auto" w:val="clear"/>
          <w:vertAlign w:val="baseline"/>
        </w:rPr>
      </w:pPr>
      <w:r>
        <w:rPr/>
        <w:t xml:space="preserve">Crea sei stanze separate, una per ogni gruppo di delegat*. </w:t>
      </w:r>
    </w:p>
    <w:p>
      <w:pPr>
        <w:pStyle w:val="Normal1"/>
        <w:keepNext w:val="false"/>
        <w:keepLines w:val="false"/>
        <w:pageBreakBefore w:val="false"/>
        <w:widowControl/>
        <w:numPr>
          <w:ilvl w:val="0"/>
          <w:numId w:val="18"/>
        </w:numPr>
        <w:pBdr/>
        <w:shd w:val="clear" w:fill="auto"/>
        <w:spacing w:lineRule="auto" w:line="276" w:before="0" w:after="160"/>
        <w:ind w:left="720" w:right="0" w:hanging="360"/>
        <w:jc w:val="both"/>
        <w:rPr>
          <w:b w:val="false"/>
          <w:b w:val="false"/>
          <w:i w:val="false"/>
          <w:i w:val="false"/>
          <w:caps w:val="false"/>
          <w:smallCaps w:val="false"/>
          <w:strike w:val="false"/>
          <w:dstrike w:val="false"/>
          <w:color w:val="000000"/>
          <w:position w:val="0"/>
          <w:sz w:val="22"/>
          <w:sz w:val="22"/>
          <w:szCs w:val="22"/>
          <w:u w:val="none"/>
          <w:shd w:fill="auto" w:val="clear"/>
          <w:vertAlign w:val="baseline"/>
        </w:rPr>
      </w:pPr>
      <w:r>
        <w:rPr/>
        <w:t xml:space="preserve">Chiedi ai partecipanti di cambiare il proprio nome secondo il ruolo interpretato. </w:t>
      </w:r>
    </w:p>
    <w:p>
      <w:pPr>
        <w:pStyle w:val="Normal1"/>
        <w:widowControl w:val="false"/>
        <w:spacing w:lineRule="auto" w:line="240" w:before="0" w:after="0"/>
        <w:rPr/>
      </w:pPr>
      <w:r>
        <w:rPr/>
      </w:r>
    </w:p>
    <w:p>
      <w:pPr>
        <w:pStyle w:val="Berschrift2"/>
        <w:rPr/>
      </w:pPr>
      <w:bookmarkStart w:id="23" w:name="_3j2qqm3"/>
      <w:bookmarkEnd w:id="23"/>
      <w:r>
        <w:rPr/>
        <w:t xml:space="preserve">Pausa di </w:t>
      </w:r>
      <w:r>
        <w:rPr>
          <w:b w:val="false"/>
          <w:color w:val="F15621"/>
          <w:sz w:val="28"/>
          <w:szCs w:val="28"/>
        </w:rPr>
        <w:t xml:space="preserve">5 </w:t>
      </w:r>
      <w:r>
        <w:rPr/>
        <w:t>minuti</w:t>
      </w:r>
      <w:r>
        <w:rPr>
          <w:b/>
          <w:color w:val="000000"/>
          <w:sz w:val="28"/>
          <w:szCs w:val="28"/>
        </w:rPr>
        <w:br/>
      </w:r>
    </w:p>
    <w:p>
      <w:pPr>
        <w:pStyle w:val="Berschrift2"/>
        <w:rPr/>
      </w:pPr>
      <w:r>
        <w:rPr/>
      </w:r>
    </w:p>
    <w:p>
      <w:pPr>
        <w:pStyle w:val="Berschrift2"/>
        <w:rPr/>
      </w:pPr>
      <w:bookmarkStart w:id="24" w:name="_1y810tw"/>
      <w:bookmarkEnd w:id="24"/>
      <w:r>
        <w:rPr/>
        <w:t>Attività 5a: Turno d’apertura</w:t>
      </w:r>
    </w:p>
    <w:p>
      <w:pPr>
        <w:pStyle w:val="Normal1"/>
        <w:rPr/>
      </w:pPr>
      <w:r>
        <w:rPr/>
      </w:r>
    </w:p>
    <w:tbl>
      <w:tblPr>
        <w:tblStyle w:val="Table8"/>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rPr>
                <w:rFonts w:ascii="Nunito" w:hAnsi="Nunito" w:eastAsia="Nunito" w:cs="Nunito"/>
                <w:color w:val="000000"/>
                <w:sz w:val="20"/>
                <w:szCs w:val="20"/>
              </w:rPr>
            </w:pPr>
            <w:r>
              <w:rPr>
                <w:rFonts w:eastAsia="Nunito" w:cs="Nunito" w:ascii="Nunito" w:hAnsi="Nunito"/>
                <w:sz w:val="20"/>
                <w:szCs w:val="20"/>
              </w:rPr>
              <w:t>Ogni gruppo di delegati rilascia una prima dichiarazione sulla propria posizione in merito allo smantellamento dell’aeroporto di landington.</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 xml:space="preserve">10 </w:t>
            </w:r>
            <w:r>
              <w:rPr>
                <w:sz w:val="20"/>
                <w:szCs w:val="20"/>
              </w:rPr>
              <w:t>minuti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numPr>
                <w:ilvl w:val="0"/>
                <w:numId w:val="21"/>
              </w:numPr>
              <w:spacing w:lineRule="auto" w:line="240" w:before="0" w:after="0"/>
              <w:ind w:left="720" w:hanging="360"/>
              <w:rPr/>
            </w:pPr>
            <w:r>
              <w:rPr>
                <w:sz w:val="20"/>
                <w:szCs w:val="20"/>
              </w:rPr>
              <w:t>Cronometro per controllare la durata della dichiarazione (riguarda il MG)</w:t>
            </w:r>
          </w:p>
          <w:p>
            <w:pPr>
              <w:pStyle w:val="Normal1"/>
              <w:widowControl w:val="false"/>
              <w:numPr>
                <w:ilvl w:val="0"/>
                <w:numId w:val="21"/>
              </w:numPr>
              <w:spacing w:lineRule="auto" w:line="240" w:before="0" w:after="0"/>
              <w:ind w:left="720" w:hanging="360"/>
              <w:rPr>
                <w:sz w:val="20"/>
                <w:szCs w:val="20"/>
              </w:rPr>
            </w:pPr>
            <w:r>
              <w:rPr>
                <w:sz w:val="20"/>
                <w:szCs w:val="20"/>
              </w:rPr>
              <w:t>Tabella dei risultati</w:t>
            </w:r>
          </w:p>
        </w:tc>
      </w:tr>
    </w:tbl>
    <w:p>
      <w:pPr>
        <w:pStyle w:val="Normal1"/>
        <w:rPr/>
      </w:pPr>
      <w:r>
        <w:rPr/>
      </w:r>
    </w:p>
    <w:p>
      <w:pPr>
        <w:pStyle w:val="Normal1"/>
        <w:jc w:val="both"/>
        <w:rPr/>
      </w:pPr>
      <w:r>
        <w:rPr/>
        <w:t>MG: Dai il benvenuto ai membri della Commissione di Trasformazione e spendi qualche parola per contestualizzare l’ambientazione della simulazione (dove ci troviamo / qual è l’obiettivo di questo incontro ecc.). Successivamente, invita i gruppi di delegat* a condividere la loro dichiarazione iniziale.</w:t>
      </w:r>
    </w:p>
    <w:p>
      <w:pPr>
        <w:pStyle w:val="Normal1"/>
        <w:jc w:val="both"/>
        <w:rPr/>
      </w:pPr>
      <w:r>
        <w:rPr/>
        <w:t xml:space="preserve">ME: Scrivi le informazioni che vengono condivise dalle dichiarazioni d’apertura riguardo alla proposta di riduzione dei voli, rispettivamente al 2030 e 2035, così come le condizioni per raggiungere gli obiettivi di riduzione dei voli. Può essere utile utilizzare un foglio di grande formato (poster) per trascrivere i punti fondamentali che emergono durante i negoziati. </w:t>
      </w:r>
    </w:p>
    <w:p>
      <w:pPr>
        <w:pStyle w:val="Normal1"/>
        <w:jc w:val="both"/>
        <w:rPr/>
      </w:pPr>
      <w:r>
        <w:rPr/>
        <w:t>Per strutturare queste informazioni, utilizza la seguente tabella dei risultati:</w:t>
      </w:r>
      <w:r>
        <w:br w:type="page"/>
      </w:r>
    </w:p>
    <w:p>
      <w:pPr>
        <w:pStyle w:val="Normal1"/>
        <w:jc w:val="both"/>
        <w:rPr/>
      </w:pPr>
      <w:r>
        <w:rPr/>
      </w:r>
    </w:p>
    <w:tbl>
      <w:tblPr>
        <w:tblStyle w:val="Table9"/>
        <w:tblW w:w="9977" w:type="dxa"/>
        <w:jc w:val="center"/>
        <w:tblInd w:w="0" w:type="dxa"/>
        <w:tblLayout w:type="fixed"/>
        <w:tblCellMar>
          <w:top w:w="0" w:type="dxa"/>
          <w:left w:w="108" w:type="dxa"/>
          <w:bottom w:w="0" w:type="dxa"/>
          <w:right w:w="108" w:type="dxa"/>
        </w:tblCellMar>
        <w:tblLook w:val="0000"/>
      </w:tblPr>
      <w:tblGrid>
        <w:gridCol w:w="1247"/>
        <w:gridCol w:w="1247"/>
        <w:gridCol w:w="1247"/>
        <w:gridCol w:w="1247"/>
        <w:gridCol w:w="1247"/>
        <w:gridCol w:w="1247"/>
        <w:gridCol w:w="1247"/>
        <w:gridCol w:w="1246"/>
      </w:tblGrid>
      <w:tr>
        <w:trPr/>
        <w:tc>
          <w:tcPr>
            <w:tcW w:w="1247" w:type="dxa"/>
            <w:tcBorders>
              <w:top w:val="single" w:sz="4" w:space="0" w:color="000000"/>
              <w:left w:val="single" w:sz="4" w:space="0" w:color="000000"/>
              <w:bottom w:val="single" w:sz="4" w:space="0" w:color="000000"/>
            </w:tcBorders>
            <w:shd w:fill="DDDDDD" w:val="clear"/>
          </w:tcPr>
          <w:p>
            <w:pPr>
              <w:pStyle w:val="Normal1"/>
              <w:widowControl w:val="false"/>
              <w:spacing w:before="0" w:after="160"/>
              <w:ind w:left="-141" w:right="555" w:hanging="0"/>
              <w:rPr>
                <w:sz w:val="20"/>
                <w:szCs w:val="20"/>
              </w:rPr>
            </w:pPr>
            <w:r>
              <w:rPr>
                <w:sz w:val="20"/>
                <w:szCs w:val="20"/>
              </w:rPr>
            </w:r>
          </w:p>
        </w:tc>
        <w:tc>
          <w:tcPr>
            <w:tcW w:w="1247" w:type="dxa"/>
            <w:tcBorders>
              <w:top w:val="single" w:sz="4" w:space="0" w:color="000000"/>
              <w:left w:val="single" w:sz="4" w:space="0" w:color="000000"/>
              <w:bottom w:val="single" w:sz="4" w:space="0" w:color="000000"/>
            </w:tcBorders>
            <w:shd w:fill="DDDDDD" w:val="clear"/>
          </w:tcPr>
          <w:p>
            <w:pPr>
              <w:pStyle w:val="Normal1"/>
              <w:widowControl w:val="false"/>
              <w:spacing w:before="0" w:after="160"/>
              <w:rPr>
                <w:sz w:val="20"/>
                <w:szCs w:val="20"/>
              </w:rPr>
            </w:pPr>
            <w:r>
              <w:rPr>
                <w:sz w:val="20"/>
                <w:szCs w:val="20"/>
              </w:rPr>
            </w:r>
          </w:p>
        </w:tc>
        <w:tc>
          <w:tcPr>
            <w:tcW w:w="1247" w:type="dxa"/>
            <w:tcBorders>
              <w:top w:val="single" w:sz="4" w:space="0" w:color="000000"/>
              <w:left w:val="single" w:sz="4" w:space="0" w:color="000000"/>
              <w:bottom w:val="single" w:sz="4" w:space="0" w:color="000000"/>
            </w:tcBorders>
            <w:shd w:fill="DDDDDD" w:val="clear"/>
          </w:tcPr>
          <w:p>
            <w:pPr>
              <w:pStyle w:val="Normal1"/>
              <w:widowControl w:val="false"/>
              <w:spacing w:before="0" w:after="160"/>
              <w:rPr>
                <w:sz w:val="20"/>
                <w:szCs w:val="20"/>
              </w:rPr>
            </w:pPr>
            <w:r>
              <w:rPr>
                <w:sz w:val="20"/>
                <w:szCs w:val="20"/>
              </w:rPr>
              <w:t>Sindac*</w:t>
            </w:r>
          </w:p>
        </w:tc>
        <w:tc>
          <w:tcPr>
            <w:tcW w:w="1247" w:type="dxa"/>
            <w:tcBorders>
              <w:top w:val="single" w:sz="4" w:space="0" w:color="000000"/>
              <w:left w:val="single" w:sz="4" w:space="0" w:color="000000"/>
              <w:bottom w:val="single" w:sz="4" w:space="0" w:color="000000"/>
            </w:tcBorders>
            <w:shd w:fill="DDDDDD" w:val="clear"/>
          </w:tcPr>
          <w:p>
            <w:pPr>
              <w:pStyle w:val="Normal1"/>
              <w:widowControl w:val="false"/>
              <w:spacing w:lineRule="auto" w:line="240" w:before="0" w:after="0"/>
              <w:rPr>
                <w:sz w:val="20"/>
                <w:szCs w:val="20"/>
              </w:rPr>
            </w:pPr>
            <w:r>
              <w:rPr>
                <w:sz w:val="20"/>
                <w:szCs w:val="20"/>
              </w:rPr>
              <w:t>AD</w:t>
            </w:r>
          </w:p>
          <w:p>
            <w:pPr>
              <w:pStyle w:val="Normal1"/>
              <w:widowControl w:val="false"/>
              <w:spacing w:lineRule="auto" w:line="240" w:before="0" w:after="0"/>
              <w:rPr>
                <w:sz w:val="20"/>
                <w:szCs w:val="20"/>
              </w:rPr>
            </w:pPr>
            <w:r>
              <w:rPr>
                <w:sz w:val="20"/>
                <w:szCs w:val="20"/>
              </w:rPr>
              <w:t>Aeroporto</w:t>
            </w:r>
          </w:p>
        </w:tc>
        <w:tc>
          <w:tcPr>
            <w:tcW w:w="1247" w:type="dxa"/>
            <w:tcBorders>
              <w:top w:val="single" w:sz="4" w:space="0" w:color="000000"/>
              <w:left w:val="single" w:sz="4" w:space="0" w:color="000000"/>
              <w:bottom w:val="single" w:sz="4" w:space="0" w:color="000000"/>
            </w:tcBorders>
            <w:shd w:fill="DDDDDD" w:val="clear"/>
          </w:tcPr>
          <w:p>
            <w:pPr>
              <w:pStyle w:val="Normal1"/>
              <w:widowControl w:val="false"/>
              <w:spacing w:lineRule="auto" w:line="240" w:before="0" w:after="0"/>
              <w:rPr>
                <w:sz w:val="20"/>
                <w:szCs w:val="20"/>
              </w:rPr>
            </w:pPr>
            <w:r>
              <w:rPr>
                <w:sz w:val="20"/>
                <w:szCs w:val="20"/>
              </w:rPr>
              <w:t>AD</w:t>
            </w:r>
          </w:p>
          <w:p>
            <w:pPr>
              <w:pStyle w:val="Normal1"/>
              <w:widowControl w:val="false"/>
              <w:spacing w:before="0" w:after="160"/>
              <w:rPr>
                <w:sz w:val="20"/>
                <w:szCs w:val="20"/>
              </w:rPr>
            </w:pPr>
            <w:r>
              <w:rPr>
                <w:sz w:val="20"/>
                <w:szCs w:val="20"/>
              </w:rPr>
              <w:t>Compagnia Cargo</w:t>
            </w:r>
          </w:p>
        </w:tc>
        <w:tc>
          <w:tcPr>
            <w:tcW w:w="1247" w:type="dxa"/>
            <w:tcBorders>
              <w:top w:val="single" w:sz="4" w:space="0" w:color="000000"/>
              <w:left w:val="single" w:sz="4" w:space="0" w:color="000000"/>
              <w:bottom w:val="single" w:sz="4" w:space="0" w:color="000000"/>
            </w:tcBorders>
            <w:shd w:fill="DDDDDD" w:val="clear"/>
          </w:tcPr>
          <w:p>
            <w:pPr>
              <w:pStyle w:val="Normal1"/>
              <w:widowControl w:val="false"/>
              <w:spacing w:before="0" w:after="160"/>
              <w:rPr>
                <w:sz w:val="20"/>
                <w:szCs w:val="20"/>
              </w:rPr>
            </w:pPr>
            <w:r>
              <w:rPr>
                <w:sz w:val="20"/>
                <w:szCs w:val="20"/>
              </w:rPr>
              <w:t>Coordinator* della ricerca scientifica</w:t>
            </w:r>
          </w:p>
        </w:tc>
        <w:tc>
          <w:tcPr>
            <w:tcW w:w="1247" w:type="dxa"/>
            <w:tcBorders>
              <w:top w:val="single" w:sz="4" w:space="0" w:color="000000"/>
              <w:left w:val="single" w:sz="4" w:space="0" w:color="000000"/>
              <w:bottom w:val="single" w:sz="4" w:space="0" w:color="000000"/>
            </w:tcBorders>
            <w:shd w:fill="DDDDDD" w:val="clear"/>
          </w:tcPr>
          <w:p>
            <w:pPr>
              <w:pStyle w:val="Normal1"/>
              <w:widowControl w:val="false"/>
              <w:spacing w:before="0" w:after="160"/>
              <w:rPr>
                <w:sz w:val="20"/>
                <w:szCs w:val="20"/>
              </w:rPr>
            </w:pPr>
            <w:r>
              <w:rPr>
                <w:sz w:val="20"/>
                <w:szCs w:val="20"/>
              </w:rPr>
              <w:t>Sindacato dei lavoratori</w:t>
            </w:r>
          </w:p>
        </w:tc>
        <w:tc>
          <w:tcPr>
            <w:tcW w:w="1246" w:type="dxa"/>
            <w:tcBorders>
              <w:top w:val="single" w:sz="4" w:space="0" w:color="000000"/>
              <w:left w:val="single" w:sz="4" w:space="0" w:color="000000"/>
              <w:bottom w:val="single" w:sz="4" w:space="0" w:color="000000"/>
              <w:right w:val="single" w:sz="4" w:space="0" w:color="000000"/>
            </w:tcBorders>
            <w:shd w:fill="DDDDDD" w:val="clear"/>
          </w:tcPr>
          <w:p>
            <w:pPr>
              <w:pStyle w:val="Normal1"/>
              <w:widowControl w:val="false"/>
              <w:spacing w:before="0" w:after="160"/>
              <w:rPr>
                <w:sz w:val="20"/>
                <w:szCs w:val="20"/>
              </w:rPr>
            </w:pPr>
            <w:r>
              <w:rPr>
                <w:sz w:val="20"/>
                <w:szCs w:val="20"/>
              </w:rPr>
              <w:t>ONG</w:t>
            </w:r>
          </w:p>
        </w:tc>
      </w:tr>
      <w:tr>
        <w:trPr/>
        <w:tc>
          <w:tcPr>
            <w:tcW w:w="1247" w:type="dxa"/>
            <w:vMerge w:val="restart"/>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59" w:before="0" w:after="160"/>
              <w:ind w:left="0" w:right="0" w:hanging="0"/>
              <w:jc w:val="left"/>
              <w:rPr>
                <w:sz w:val="20"/>
                <w:szCs w:val="20"/>
              </w:rPr>
            </w:pPr>
            <w:r>
              <w:rPr>
                <w:sz w:val="20"/>
                <w:szCs w:val="20"/>
              </w:rPr>
              <w:t xml:space="preserve">Riduzione dei voli </w:t>
            </w:r>
          </w:p>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t>[in %]</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Dichiarazione iniziale</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 xml:space="preserve">Al </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2035: Y%</w:t>
            </w:r>
          </w:p>
        </w:tc>
      </w:tr>
      <w:tr>
        <w:trPr/>
        <w:tc>
          <w:tcPr>
            <w:tcW w:w="1247" w:type="dxa"/>
            <w:vMerge w:val="continue"/>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76"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Adattamento dopo i negoziati</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 xml:space="preserve">Al </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2030: X%</w:t>
              <w:br/>
            </w:r>
            <w:r>
              <w:rPr>
                <w:sz w:val="16"/>
                <w:szCs w:val="16"/>
              </w:rPr>
              <w:t xml:space="preserve">Al </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6"/>
                <w:sz w:val="16"/>
                <w:szCs w:val="16"/>
                <w:u w:val="none"/>
                <w:shd w:fill="auto" w:val="clear"/>
                <w:vertAlign w:val="baseline"/>
              </w:rPr>
            </w:pP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2030: X%</w:t>
              <w:br/>
            </w:r>
            <w:r>
              <w:rPr>
                <w:sz w:val="16"/>
                <w:szCs w:val="16"/>
              </w:rPr>
              <w:t>Al</w:t>
            </w:r>
            <w:r>
              <w:rPr>
                <w:rFonts w:eastAsia="Quincy CF" w:cs="Quincy CF"/>
                <w:b w:val="false"/>
                <w:i w:val="false"/>
                <w:caps w:val="false"/>
                <w:smallCaps w:val="false"/>
                <w:strike w:val="false"/>
                <w:dstrike w:val="false"/>
                <w:color w:val="000000"/>
                <w:position w:val="0"/>
                <w:sz w:val="16"/>
                <w:sz w:val="16"/>
                <w:szCs w:val="16"/>
                <w:u w:val="none"/>
                <w:shd w:fill="auto" w:val="clear"/>
                <w:vertAlign w:val="baseline"/>
              </w:rPr>
              <w:t xml:space="preserve"> 2035: Y%</w:t>
            </w:r>
          </w:p>
        </w:tc>
      </w:tr>
      <w:tr>
        <w:trPr/>
        <w:tc>
          <w:tcPr>
            <w:tcW w:w="1247" w:type="dxa"/>
            <w:vMerge w:val="restart"/>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 xml:space="preserve">Ulteriori misure di riduzione delle emissioni </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Dichiarazione iniziale</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r>
        <w:trPr/>
        <w:tc>
          <w:tcPr>
            <w:tcW w:w="1247" w:type="dxa"/>
            <w:vMerge w:val="continue"/>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76"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Adattamento dopo i negoziati</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r>
        <w:trPr/>
        <w:tc>
          <w:tcPr>
            <w:tcW w:w="1247" w:type="dxa"/>
            <w:vMerge w:val="restart"/>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(Ri)formazione e Compensazione dei Dipendenti</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Dichiarazione iniziale</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r>
        <w:trPr/>
        <w:tc>
          <w:tcPr>
            <w:tcW w:w="1247" w:type="dxa"/>
            <w:vMerge w:val="continue"/>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76"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Adattamento dopo i negoziati</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r>
        <w:trPr/>
        <w:tc>
          <w:tcPr>
            <w:tcW w:w="1247" w:type="dxa"/>
            <w:vMerge w:val="restart"/>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Risarcimenti per le Compagnie in Aeroporto</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Dichiarazione iniziale</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r>
        <w:trPr/>
        <w:tc>
          <w:tcPr>
            <w:tcW w:w="1247" w:type="dxa"/>
            <w:vMerge w:val="continue"/>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76"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Adattamento dopo i negoziati</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r>
        <w:trPr/>
        <w:tc>
          <w:tcPr>
            <w:tcW w:w="1247" w:type="dxa"/>
            <w:vMerge w:val="restart"/>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sz w:val="20"/>
                <w:szCs w:val="20"/>
              </w:rPr>
              <w:t>Investimenti pubblici in altri ambiti della Regione</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Dichiarazione iniziale</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r>
        <w:trPr/>
        <w:tc>
          <w:tcPr>
            <w:tcW w:w="1247" w:type="dxa"/>
            <w:vMerge w:val="continue"/>
            <w:tcBorders>
              <w:top w:val="single" w:sz="4" w:space="0" w:color="000000"/>
              <w:left w:val="single" w:sz="4" w:space="0" w:color="000000"/>
              <w:bottom w:val="single" w:sz="4" w:space="0" w:color="000000"/>
            </w:tcBorders>
            <w:shd w:fill="DDDDDD" w:val="clear"/>
          </w:tcPr>
          <w:p>
            <w:pPr>
              <w:pStyle w:val="Normal1"/>
              <w:keepNext w:val="false"/>
              <w:keepLines w:val="false"/>
              <w:widowControl w:val="false"/>
              <w:pBdr/>
              <w:shd w:val="clear" w:fill="auto"/>
              <w:spacing w:lineRule="auto" w:line="276"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18"/>
                <w:sz w:val="18"/>
                <w:szCs w:val="18"/>
                <w:u w:val="none"/>
                <w:shd w:fill="auto" w:val="clear"/>
                <w:vertAlign w:val="baseline"/>
              </w:rPr>
            </w:pPr>
            <w:r>
              <w:rPr>
                <w:sz w:val="18"/>
                <w:szCs w:val="18"/>
              </w:rPr>
              <w:t>Adattamento dopo i negoziati</w:t>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7" w:type="dxa"/>
            <w:tcBorders>
              <w:top w:val="single" w:sz="4" w:space="0" w:color="000000"/>
              <w:left w:val="single" w:sz="4" w:space="0" w:color="000000"/>
              <w:bottom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c>
          <w:tcPr>
            <w:tcW w:w="1246" w:type="dxa"/>
            <w:tcBorders>
              <w:top w:val="single" w:sz="4" w:space="0" w:color="000000"/>
              <w:left w:val="single" w:sz="4" w:space="0" w:color="000000"/>
              <w:bottom w:val="single" w:sz="4" w:space="0" w:color="000000"/>
              <w:right w:val="single" w:sz="4" w:space="0" w:color="000000"/>
            </w:tcBorders>
            <w:shd w:fill="auto" w:val="clear"/>
          </w:tcPr>
          <w:p>
            <w:pPr>
              <w:pStyle w:val="Normal1"/>
              <w:keepNext w:val="false"/>
              <w:keepLines w:val="false"/>
              <w:widowControl w:val="false"/>
              <w:pBdr/>
              <w:shd w:val="clear" w:fill="auto"/>
              <w:spacing w:lineRule="auto" w:line="259" w:before="0" w:after="16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0"/>
                <w:sz w:val="20"/>
                <w:szCs w:val="20"/>
                <w:u w:val="none"/>
                <w:shd w:fill="auto" w:val="clear"/>
                <w:vertAlign w:val="baseline"/>
              </w:rPr>
            </w:pPr>
            <w:r>
              <w:rPr>
                <w:rFonts w:eastAsia="Quincy CF" w:cs="Quincy CF"/>
                <w:b w:val="false"/>
                <w:i w:val="false"/>
                <w:caps w:val="false"/>
                <w:smallCaps w:val="false"/>
                <w:strike w:val="false"/>
                <w:dstrike w:val="false"/>
                <w:color w:val="000000"/>
                <w:position w:val="0"/>
                <w:sz w:val="20"/>
                <w:sz w:val="20"/>
                <w:szCs w:val="20"/>
                <w:u w:val="none"/>
                <w:shd w:fill="auto" w:val="clear"/>
                <w:vertAlign w:val="baseline"/>
              </w:rPr>
            </w:r>
          </w:p>
        </w:tc>
      </w:tr>
    </w:tbl>
    <w:p>
      <w:pPr>
        <w:pStyle w:val="Normal1"/>
        <w:rPr/>
      </w:pPr>
      <w:r>
        <w:rPr/>
      </w:r>
    </w:p>
    <w:p>
      <w:pPr>
        <w:pStyle w:val="Normal1"/>
        <w:rPr>
          <w:b/>
          <w:b/>
        </w:rPr>
      </w:pPr>
      <w:r>
        <w:rPr>
          <w:b/>
        </w:rPr>
        <w:t>Osservazioni generali:</w:t>
      </w:r>
    </w:p>
    <w:p>
      <w:pPr>
        <w:pStyle w:val="Normal1"/>
        <w:rPr/>
      </w:pPr>
      <w:r>
        <w:rPr>
          <w:b/>
        </w:rPr>
        <w:br/>
      </w:r>
      <w:r>
        <w:rPr/>
        <w:t>Nessuna dichiarazione dovrà durare più di 1 minuto.</w:t>
      </w:r>
    </w:p>
    <w:p>
      <w:pPr>
        <w:pStyle w:val="Normal1"/>
        <w:rPr/>
      </w:pPr>
      <w:r>
        <w:rPr/>
        <w:t>MG: passati 50 secondi, fai un segnale al* delegat* che sta parlando. Dopo il minuto, interrompi gentilmente e passa la parola al* delegat* successivo.</w:t>
      </w:r>
    </w:p>
    <w:p>
      <w:pPr>
        <w:pStyle w:val="Berschrift2"/>
        <w:rPr/>
      </w:pPr>
      <w:r>
        <w:rPr/>
      </w:r>
      <w:r>
        <w:br w:type="page"/>
      </w:r>
    </w:p>
    <w:p>
      <w:pPr>
        <w:pStyle w:val="Berschrift2"/>
        <w:rPr/>
      </w:pPr>
      <w:bookmarkStart w:id="25" w:name="_4i7ojhp"/>
      <w:bookmarkEnd w:id="25"/>
      <w:r>
        <w:rPr/>
        <w:t>Attività 5b: Negoziazione Fase 1: Bilaterale</w:t>
      </w:r>
    </w:p>
    <w:p>
      <w:pPr>
        <w:pStyle w:val="Normal1"/>
        <w:rPr/>
      </w:pPr>
      <w:r>
        <w:rPr/>
      </w:r>
    </w:p>
    <w:tbl>
      <w:tblPr>
        <w:tblStyle w:val="Table10"/>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rPr>
                <w:color w:val="000000"/>
                <w:sz w:val="20"/>
                <w:szCs w:val="20"/>
              </w:rPr>
            </w:pPr>
            <w:r>
              <w:rPr>
                <w:sz w:val="20"/>
                <w:szCs w:val="20"/>
              </w:rPr>
              <w:t>L* delegat* iniziano a negoziare tra loro sulla base della dichiarazione di apertura. Possono spostarsi liberamente tra i tavoli.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 xml:space="preserve">25 </w:t>
            </w:r>
            <w:r>
              <w:rPr>
                <w:sz w:val="20"/>
                <w:szCs w:val="20"/>
              </w:rPr>
              <w:t>minuti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numPr>
                <w:ilvl w:val="0"/>
                <w:numId w:val="21"/>
              </w:numPr>
              <w:spacing w:lineRule="auto" w:line="240" w:before="0" w:after="0"/>
              <w:ind w:left="720" w:hanging="360"/>
              <w:rPr>
                <w:sz w:val="20"/>
                <w:szCs w:val="20"/>
              </w:rPr>
            </w:pPr>
            <w:r>
              <w:rPr>
                <w:sz w:val="20"/>
                <w:szCs w:val="20"/>
              </w:rPr>
              <w:t xml:space="preserve">Penne e fogli per ogni partecipante </w:t>
            </w:r>
          </w:p>
        </w:tc>
      </w:tr>
    </w:tbl>
    <w:p>
      <w:pPr>
        <w:pStyle w:val="Normal1"/>
        <w:rPr/>
      </w:pPr>
      <w:r>
        <w:rPr/>
      </w:r>
    </w:p>
    <w:p>
      <w:pPr>
        <w:pStyle w:val="Normal1"/>
        <w:jc w:val="left"/>
        <w:rPr/>
      </w:pPr>
      <w:r>
        <w:rPr/>
        <w:t>L* delegat* iniziano i negoziati basandosi sulla loro dichiarazione iniziale. I gruppi di delegat* possono separarsi per discutere con i rappresentanti delle altre delegazioni al fine di raggiungere accordi veritieri. Tutti possono spostarsi liberamente nella stanza.</w:t>
      </w:r>
    </w:p>
    <w:p>
      <w:pPr>
        <w:pStyle w:val="Normal1"/>
        <w:jc w:val="left"/>
        <w:rPr/>
      </w:pPr>
      <w:r>
        <w:rPr/>
        <w:t>Prima di proseguire, ogni gruppo di delegat* deve confrontarsi brevemente sulle strategie da adottare nella prossima fase di negoziazione.</w:t>
      </w:r>
    </w:p>
    <w:p>
      <w:pPr>
        <w:pStyle w:val="Normal1"/>
        <w:jc w:val="left"/>
        <w:rPr/>
      </w:pPr>
      <w:r>
        <w:rPr>
          <w:b/>
        </w:rPr>
        <w:t>Osservazioni generali:</w:t>
        <w:br/>
        <w:br/>
      </w:r>
      <w:r>
        <w:rPr/>
        <w:t>MG: Avverti i partecipanti quando mancano 5 minuti alla fine delle trattative, in modo che i gruppi di delegat* possano riunirsi per discutere la fase successiva.</w:t>
      </w:r>
    </w:p>
    <w:p>
      <w:pPr>
        <w:pStyle w:val="Normal1"/>
        <w:jc w:val="left"/>
        <w:rPr/>
      </w:pPr>
      <w:r>
        <w:rPr>
          <w:b/>
        </w:rPr>
        <w:t>Osservazioni per l’implementazione in remoto:</w:t>
        <w:br/>
      </w:r>
    </w:p>
    <w:p>
      <w:pPr>
        <w:pStyle w:val="Normal1"/>
        <w:jc w:val="left"/>
        <w:rPr/>
      </w:pPr>
      <w:r>
        <w:rPr/>
        <w:t>Scegli un software di conferenze che permetta di potersi spostare indipendentemente da una stanza separata all’altra.</w:t>
      </w:r>
      <w:r>
        <w:rPr>
          <w:b/>
        </w:rPr>
        <w:br/>
      </w:r>
    </w:p>
    <w:p>
      <w:pPr>
        <w:pStyle w:val="Berschrift2"/>
        <w:jc w:val="both"/>
        <w:rPr/>
      </w:pPr>
      <w:bookmarkStart w:id="26" w:name="_2xcytpi"/>
      <w:bookmarkEnd w:id="26"/>
      <w:r>
        <w:rPr/>
        <w:t>Attività 5c: Negoziazione Fase 2: Ufficiale</w:t>
      </w:r>
    </w:p>
    <w:p>
      <w:pPr>
        <w:pStyle w:val="Normal1"/>
        <w:jc w:val="both"/>
        <w:rPr/>
      </w:pPr>
      <w:r>
        <w:rPr/>
      </w:r>
    </w:p>
    <w:tbl>
      <w:tblPr>
        <w:tblStyle w:val="Table11"/>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jc w:val="both"/>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jc w:val="both"/>
              <w:rPr>
                <w:color w:val="000000"/>
                <w:sz w:val="20"/>
                <w:szCs w:val="20"/>
              </w:rPr>
            </w:pPr>
            <w:r>
              <w:rPr>
                <w:sz w:val="20"/>
                <w:szCs w:val="20"/>
              </w:rPr>
              <w:t>La seconda parte della trattativa si svolge tramite una discussione in sessione aperta. In questa fase, i delegat* possono adattare la loro dichiarazione iniziale.</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jc w:val="both"/>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jc w:val="both"/>
              <w:rPr>
                <w:color w:val="000000"/>
                <w:sz w:val="20"/>
                <w:szCs w:val="20"/>
              </w:rPr>
            </w:pPr>
            <w:r>
              <w:rPr>
                <w:color w:val="000000"/>
                <w:sz w:val="20"/>
                <w:szCs w:val="20"/>
              </w:rPr>
              <w:t xml:space="preserve">20 </w:t>
            </w:r>
            <w:r>
              <w:rPr>
                <w:sz w:val="20"/>
                <w:szCs w:val="20"/>
              </w:rPr>
              <w:t>minuti</w:t>
            </w:r>
          </w:p>
        </w:tc>
      </w:tr>
      <w:tr>
        <w:trPr>
          <w:trHeight w:val="522" w:hRule="atLeast"/>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jc w:val="both"/>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numPr>
                <w:ilvl w:val="0"/>
                <w:numId w:val="21"/>
              </w:numPr>
              <w:spacing w:lineRule="auto" w:line="240" w:before="0" w:after="0"/>
              <w:ind w:left="720" w:hanging="360"/>
              <w:jc w:val="both"/>
              <w:rPr/>
            </w:pPr>
            <w:r>
              <w:rPr>
                <w:sz w:val="20"/>
                <w:szCs w:val="20"/>
              </w:rPr>
              <w:t>Tabella dei risultati</w:t>
            </w:r>
          </w:p>
        </w:tc>
      </w:tr>
    </w:tbl>
    <w:p>
      <w:pPr>
        <w:pStyle w:val="Normal1"/>
        <w:jc w:val="both"/>
        <w:rPr/>
      </w:pPr>
      <w:r>
        <w:rPr/>
      </w:r>
    </w:p>
    <w:p>
      <w:pPr>
        <w:pStyle w:val="Normal1"/>
        <w:jc w:val="left"/>
        <w:rPr/>
      </w:pPr>
      <w:r>
        <w:rPr/>
        <w:t>MG:</w:t>
      </w:r>
    </w:p>
    <w:p>
      <w:pPr>
        <w:pStyle w:val="Normal1"/>
        <w:jc w:val="left"/>
        <w:rPr/>
      </w:pPr>
      <w:r>
        <w:rPr>
          <w:u w:val="single"/>
        </w:rPr>
        <w:t>Fase 1:</w:t>
      </w:r>
      <w:r>
        <w:rPr/>
        <w:t xml:space="preserve"> Dai il benvenuto ai giocatori alla fase ufficiale dei negoziati.</w:t>
        <w:br/>
        <w:br/>
      </w:r>
      <w:r>
        <w:rPr>
          <w:u w:val="single"/>
        </w:rPr>
        <w:t>Fase 2:</w:t>
      </w:r>
      <w:r>
        <w:rPr/>
        <w:t xml:space="preserve"> Chiedi ai delegat* se qualcuno vuole modificare la propria dichiarazione iniziale, condivisa durante il turno d’apertura dei negoziati. In seguito alle eventuali modifiche, puoi proseguire con le trattative. É più semplice preparare la dichiarazione finale conoscendo i numeri concreti di riduzione delle emissioni, es: pagamenti compensativi, chiesti dal MG ai delegat*.</w:t>
      </w:r>
      <w:r>
        <w:rPr>
          <w:shd w:fill="FCE5CD" w:val="clear"/>
        </w:rPr>
        <w:br/>
      </w:r>
      <w:r>
        <w:rPr/>
        <w:br/>
        <w:t>ME:</w:t>
      </w:r>
    </w:p>
    <w:p>
      <w:pPr>
        <w:pStyle w:val="Normal1"/>
        <w:jc w:val="left"/>
        <w:rPr/>
      </w:pPr>
      <w:r>
        <w:rPr/>
        <w:t xml:space="preserve">Registra tutte le modifiche apportate alle dichiarazioni iniziali nella tabella dei risultati. I cambiamenti devono essere visibili a tutti. </w:t>
        <w:br/>
      </w:r>
    </w:p>
    <w:p>
      <w:pPr>
        <w:pStyle w:val="Normal1"/>
        <w:jc w:val="left"/>
        <w:rPr/>
      </w:pPr>
      <w:r>
        <w:rPr>
          <w:b/>
        </w:rPr>
        <w:t>Osservazioni generali:</w:t>
        <w:br/>
        <w:br/>
      </w:r>
      <w:r>
        <w:rPr/>
        <w:t xml:space="preserve">É importante che ogni gruppo (anche solo un* delegat*) abbia la possibilità di parlare. Ricorda ai giocatori di preparare dichiarazioni coincise e semplici. </w:t>
      </w:r>
    </w:p>
    <w:p>
      <w:pPr>
        <w:pStyle w:val="Normal1"/>
        <w:jc w:val="left"/>
        <w:rPr/>
      </w:pPr>
      <w:r>
        <w:rPr/>
        <w:t xml:space="preserve">Per questa discussione sono utili semplici regole di moderazione, ad esempio, alzare la mano in caso di necessità. Come MG, puoi introdurre le regole che deciderai di applicare, all’inizio di quest’attività, appena dopo aver salutato i partecipanti. </w:t>
      </w:r>
    </w:p>
    <w:p>
      <w:pPr>
        <w:pStyle w:val="Normal1"/>
        <w:jc w:val="left"/>
        <w:rPr/>
      </w:pPr>
      <w:r>
        <w:rPr>
          <w:b/>
        </w:rPr>
        <w:t>Osservazioni per l’implementazione in remoto:</w:t>
        <w:br/>
        <w:br/>
      </w:r>
      <w:r>
        <w:rPr/>
        <w:t>Nell’allegato 1, puoi trovare alcuni suggerimenti per la moderazione via chat.</w:t>
      </w:r>
      <w:r>
        <w:rPr>
          <w:color w:val="000000"/>
        </w:rPr>
        <w:br/>
      </w:r>
    </w:p>
    <w:p>
      <w:pPr>
        <w:pStyle w:val="Berschrift2"/>
        <w:rPr/>
      </w:pPr>
      <w:bookmarkStart w:id="27" w:name="_1ci93xb"/>
      <w:bookmarkEnd w:id="27"/>
      <w:r>
        <w:rPr/>
        <w:t>Pausa di 10 minuti</w:t>
      </w:r>
    </w:p>
    <w:p>
      <w:pPr>
        <w:pStyle w:val="Normal1"/>
        <w:rPr>
          <w:color w:val="000000"/>
        </w:rPr>
      </w:pPr>
      <w:r>
        <w:rPr>
          <w:color w:val="000000"/>
        </w:rPr>
      </w:r>
    </w:p>
    <w:p>
      <w:pPr>
        <w:pStyle w:val="Normal1"/>
        <w:jc w:val="both"/>
        <w:rPr/>
      </w:pPr>
      <w:r>
        <w:rPr/>
        <w:t>In seguito al secondo turno di negoziati, i partecipanti fanno 10 minuti di pausa. In questo momento, gli EM e GM preparano la proposta per la dichiarazione finale. Per la stesura del testo puoi far riferimento all’allegato 4, inserendo i target di riduzione e le condizioni secondarie emersi dai risultati dei negoziati.</w:t>
      </w:r>
    </w:p>
    <w:p>
      <w:pPr>
        <w:pStyle w:val="Normal1"/>
        <w:numPr>
          <w:ilvl w:val="0"/>
          <w:numId w:val="22"/>
        </w:numPr>
        <w:ind w:left="720" w:hanging="360"/>
        <w:jc w:val="both"/>
        <w:rPr>
          <w:color w:val="000000"/>
        </w:rPr>
      </w:pPr>
      <w:r>
        <w:rPr/>
        <w:t>La riduzioni dei voli si calcola sulla base delle dichiarazioni finali (raccolte nella tabella dei risultati)</w:t>
      </w:r>
    </w:p>
    <w:p>
      <w:pPr>
        <w:pStyle w:val="Normal1"/>
        <w:numPr>
          <w:ilvl w:val="0"/>
          <w:numId w:val="22"/>
        </w:numPr>
        <w:ind w:left="720" w:hanging="360"/>
        <w:jc w:val="both"/>
        <w:rPr>
          <w:u w:val="none"/>
        </w:rPr>
      </w:pPr>
      <w:r>
        <w:rPr/>
        <w:t>Per le restanti voci, devi decidere quali richieste e idee includere nella proposta di dichiarazione finale. Dove possibile, utilizza compromessi.</w:t>
      </w:r>
    </w:p>
    <w:p>
      <w:pPr>
        <w:pStyle w:val="Normal1"/>
        <w:ind w:left="0" w:hanging="0"/>
        <w:jc w:val="both"/>
        <w:rPr/>
      </w:pPr>
      <w:r>
        <w:rPr/>
        <w:t>Questo può essere un compito difficile, ma sii consapevole che non è necessario definire una proposta perfetta - questo è probabilmente impossibile! Tieni invece a mente che i risultati non sono un fattore decisivo, ma il processo del gioco. Ai fini della votazione, sarebbe utile annotare su una lavagna/flipchart/slideshow, i punti focali sui quali i delegati devono votare.</w:t>
      </w:r>
    </w:p>
    <w:p>
      <w:pPr>
        <w:pStyle w:val="Berschrift2"/>
        <w:rPr/>
      </w:pPr>
      <w:bookmarkStart w:id="28" w:name="_3whwml4"/>
      <w:bookmarkEnd w:id="28"/>
      <w:r>
        <w:rPr/>
        <w:t>Attività 5d: Votazione</w:t>
      </w:r>
    </w:p>
    <w:p>
      <w:pPr>
        <w:pStyle w:val="Normal1"/>
        <w:rPr/>
      </w:pPr>
      <w:r>
        <w:rPr/>
      </w:r>
    </w:p>
    <w:tbl>
      <w:tblPr>
        <w:tblStyle w:val="Table12"/>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rPr>
                <w:sz w:val="20"/>
                <w:szCs w:val="20"/>
              </w:rPr>
            </w:pPr>
            <w:r>
              <w:rPr>
                <w:sz w:val="20"/>
                <w:szCs w:val="20"/>
              </w:rPr>
              <w:t>I delegat* votano a favore o contro la proposta finale della Commissione di Transizione (precedentemente scritta dal moderatore)</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 xml:space="preserve">10 </w:t>
            </w:r>
            <w:r>
              <w:rPr>
                <w:sz w:val="20"/>
                <w:szCs w:val="20"/>
              </w:rPr>
              <w:t>minuti</w:t>
            </w:r>
          </w:p>
        </w:tc>
      </w:tr>
      <w:tr>
        <w:trPr>
          <w:trHeight w:val="522" w:hRule="atLeast"/>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numPr>
                <w:ilvl w:val="0"/>
                <w:numId w:val="14"/>
              </w:numPr>
              <w:spacing w:lineRule="auto" w:line="240" w:before="0" w:after="0"/>
              <w:ind w:left="720" w:hanging="360"/>
              <w:rPr>
                <w:sz w:val="20"/>
                <w:szCs w:val="20"/>
                <w:u w:val="none"/>
              </w:rPr>
            </w:pPr>
            <w:r>
              <w:rPr>
                <w:sz w:val="20"/>
                <w:szCs w:val="20"/>
              </w:rPr>
              <w:t xml:space="preserve">Flipchart/slideshow con scritti gli aspetti chiave della dichiarazione finale </w:t>
            </w:r>
          </w:p>
          <w:p>
            <w:pPr>
              <w:pStyle w:val="Normal1"/>
              <w:widowControl w:val="false"/>
              <w:numPr>
                <w:ilvl w:val="0"/>
                <w:numId w:val="14"/>
              </w:numPr>
              <w:spacing w:lineRule="auto" w:line="240" w:before="0" w:after="0"/>
              <w:ind w:left="720" w:hanging="360"/>
              <w:rPr>
                <w:sz w:val="20"/>
                <w:szCs w:val="20"/>
                <w:u w:val="none"/>
              </w:rPr>
            </w:pPr>
            <w:r>
              <w:rPr>
                <w:sz w:val="20"/>
                <w:szCs w:val="20"/>
              </w:rPr>
              <w:t>Flipchart con scritti i risultati della votazione</w:t>
            </w:r>
          </w:p>
        </w:tc>
      </w:tr>
    </w:tbl>
    <w:p>
      <w:pPr>
        <w:pStyle w:val="Normal1"/>
        <w:jc w:val="both"/>
        <w:rPr/>
      </w:pPr>
      <w:r>
        <w:rPr/>
      </w:r>
    </w:p>
    <w:p>
      <w:pPr>
        <w:pStyle w:val="Normal1"/>
        <w:jc w:val="both"/>
        <w:rPr/>
      </w:pPr>
      <w:r>
        <w:rPr/>
        <w:t>MG:</w:t>
      </w:r>
    </w:p>
    <w:p>
      <w:pPr>
        <w:pStyle w:val="Normal1"/>
        <w:jc w:val="both"/>
        <w:rPr/>
      </w:pPr>
      <w:r>
        <w:rPr>
          <w:u w:val="single"/>
        </w:rPr>
        <w:t>Fase 1</w:t>
      </w:r>
      <w:r>
        <w:rPr/>
        <w:t>: Leggi la dichiarazione finale che hai/avete preparato durante la pausa. Accertati che tutti comprendano a pieno il testo. In questo momento, il testo con gli aspetti chiave della dichiarazione finale può essere un buon supporto. Ricorda che il testo che stai leggendo è la proposta ufficiale della Commissione di Transizione.</w:t>
      </w:r>
    </w:p>
    <w:p>
      <w:pPr>
        <w:pStyle w:val="Normal1"/>
        <w:jc w:val="both"/>
        <w:rPr/>
      </w:pPr>
      <w:r>
        <w:rPr>
          <w:u w:val="single"/>
        </w:rPr>
        <w:t>Fase 2:</w:t>
      </w:r>
      <w:r>
        <w:rPr>
          <w:u w:val="none"/>
        </w:rPr>
        <w:t xml:space="preserve"> Sp</w:t>
      </w:r>
      <w:r>
        <w:rPr/>
        <w:t>iega le modalità di voto:</w:t>
      </w:r>
    </w:p>
    <w:p>
      <w:pPr>
        <w:pStyle w:val="Normal1"/>
        <w:numPr>
          <w:ilvl w:val="0"/>
          <w:numId w:val="4"/>
        </w:numPr>
        <w:ind w:left="720" w:hanging="360"/>
        <w:jc w:val="both"/>
        <w:rPr/>
      </w:pPr>
      <w:r>
        <w:rPr/>
        <w:t>A una persona equivale un voto</w:t>
      </w:r>
    </w:p>
    <w:p>
      <w:pPr>
        <w:pStyle w:val="Normal1"/>
        <w:numPr>
          <w:ilvl w:val="0"/>
          <w:numId w:val="4"/>
        </w:numPr>
        <w:ind w:left="720" w:hanging="360"/>
        <w:jc w:val="left"/>
        <w:rPr/>
      </w:pPr>
      <w:r>
        <w:rPr/>
        <w:t>I rappresentanti della stessa delegazione posso votare diversamente</w:t>
      </w:r>
    </w:p>
    <w:p>
      <w:pPr>
        <w:pStyle w:val="Normal1"/>
        <w:numPr>
          <w:ilvl w:val="0"/>
          <w:numId w:val="4"/>
        </w:numPr>
        <w:ind w:left="720" w:hanging="360"/>
        <w:jc w:val="left"/>
        <w:rPr/>
      </w:pPr>
      <w:r>
        <w:rPr/>
        <w:t xml:space="preserve">La proposta verrà accettata se il 60% dei delegati vota a favore. </w:t>
      </w:r>
    </w:p>
    <w:p>
      <w:pPr>
        <w:pStyle w:val="Normal1"/>
        <w:jc w:val="left"/>
        <w:rPr/>
      </w:pPr>
      <w:r>
        <w:rPr>
          <w:u w:val="single"/>
        </w:rPr>
        <w:t>Fase 3</w:t>
      </w:r>
      <w:r>
        <w:rPr/>
        <w:t>: Chiedi a* delegat* a favore della proposta di alzare la mano. Successivamente, chiedi lo stesso per i contrari.</w:t>
      </w:r>
    </w:p>
    <w:p>
      <w:pPr>
        <w:pStyle w:val="Normal1"/>
        <w:jc w:val="left"/>
        <w:rPr/>
      </w:pPr>
      <w:r>
        <w:rPr/>
        <w:t xml:space="preserve">ME: </w:t>
        <w:br/>
        <w:t>Conta i voti, sia pro che contro e scrive i risultati su una flipchart/slideshow.</w:t>
        <w:br/>
        <w:br/>
      </w:r>
      <w:r>
        <w:rPr>
          <w:u w:val="single"/>
        </w:rPr>
        <w:t xml:space="preserve">Fase 4: </w:t>
      </w:r>
      <w:r>
        <w:rPr/>
        <w:br/>
        <w:t>- Se accettata: congratulati con la Commissione per il successo del negoziato</w:t>
        <w:br/>
        <w:t>- Se non accettata: annuncia un fittizio secondo negoziato datato la settimana successiva.</w:t>
        <w:br/>
      </w:r>
    </w:p>
    <w:p>
      <w:pPr>
        <w:pStyle w:val="Normal1"/>
        <w:spacing w:lineRule="auto" w:line="276"/>
        <w:jc w:val="left"/>
        <w:rPr/>
      </w:pPr>
      <w:r>
        <w:rPr>
          <w:b/>
        </w:rPr>
        <w:t>Osservazioni per l’implementazione in remoto:</w:t>
        <w:br/>
        <w:br/>
      </w:r>
      <w:r>
        <w:rPr/>
        <w:t>L* delegat* possono semplicemente scrivere in chat “accetto” o “non accetto”.</w:t>
      </w:r>
    </w:p>
    <w:p>
      <w:pPr>
        <w:pStyle w:val="Normal1"/>
        <w:spacing w:lineRule="auto" w:line="276"/>
        <w:jc w:val="left"/>
        <w:rPr/>
      </w:pPr>
      <w:r>
        <w:rPr/>
      </w:r>
    </w:p>
    <w:p>
      <w:pPr>
        <w:pStyle w:val="Normal1"/>
        <w:spacing w:lineRule="auto" w:line="276"/>
        <w:rPr>
          <w:b/>
          <w:b/>
          <w:sz w:val="28"/>
          <w:szCs w:val="28"/>
        </w:rPr>
      </w:pPr>
      <w:r>
        <w:rPr>
          <w:b/>
          <w:sz w:val="28"/>
          <w:szCs w:val="28"/>
        </w:rPr>
      </w:r>
    </w:p>
    <w:p>
      <w:pPr>
        <w:pStyle w:val="Normal1"/>
        <w:spacing w:lineRule="auto" w:line="276"/>
        <w:rPr>
          <w:b/>
          <w:b/>
          <w:sz w:val="28"/>
          <w:szCs w:val="28"/>
        </w:rPr>
      </w:pPr>
      <w:r>
        <w:rPr>
          <w:b/>
          <w:sz w:val="28"/>
          <w:szCs w:val="28"/>
        </w:rPr>
        <w:t>FINE DEL GIOCO DI SIMULAZIONE</w:t>
      </w:r>
    </w:p>
    <w:p>
      <w:pPr>
        <w:pStyle w:val="Normal1"/>
        <w:spacing w:lineRule="auto" w:line="276"/>
        <w:rPr/>
      </w:pPr>
      <w:r>
        <w:rPr/>
      </w:r>
    </w:p>
    <w:p>
      <w:pPr>
        <w:pStyle w:val="Berschrift2"/>
        <w:rPr/>
      </w:pPr>
      <w:bookmarkStart w:id="29" w:name="_2bn6wsx"/>
      <w:bookmarkEnd w:id="29"/>
      <w:r>
        <w:rPr/>
        <w:t>Attività 6: Resoconto</w:t>
      </w:r>
    </w:p>
    <w:p>
      <w:pPr>
        <w:pStyle w:val="Normal1"/>
        <w:rPr/>
      </w:pPr>
      <w:r>
        <w:rPr/>
      </w:r>
    </w:p>
    <w:tbl>
      <w:tblPr>
        <w:tblStyle w:val="Table13"/>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0"/>
              <w:rPr>
                <w:sz w:val="20"/>
                <w:szCs w:val="20"/>
              </w:rPr>
            </w:pPr>
            <w:r>
              <w:rPr>
                <w:sz w:val="20"/>
                <w:szCs w:val="20"/>
              </w:rPr>
              <w:t>Il resoconto consiste in due semplici fasi. Nella prima, i partecipanti descrivono e riflettono la loro esperienza e osservazioni. Durante la seconda fase, valutano e cercano approfondimenti che possano generalizzare e collegare le esperienze del gioco di simulazione a quelle del mondo reale.</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 xml:space="preserve">25 </w:t>
            </w:r>
            <w:r>
              <w:rPr>
                <w:sz w:val="20"/>
                <w:szCs w:val="20"/>
              </w:rPr>
              <w:t>minuti</w:t>
            </w:r>
          </w:p>
        </w:tc>
      </w:tr>
      <w:tr>
        <w:trPr>
          <w:trHeight w:val="522" w:hRule="atLeast"/>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r>
              <w:rPr/>
              <w:t>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numPr>
                <w:ilvl w:val="0"/>
                <w:numId w:val="21"/>
              </w:numPr>
              <w:spacing w:lineRule="auto" w:line="240" w:before="0" w:after="0"/>
              <w:ind w:left="720" w:hanging="360"/>
              <w:rPr>
                <w:sz w:val="20"/>
                <w:szCs w:val="20"/>
              </w:rPr>
            </w:pPr>
            <w:r>
              <w:rPr>
                <w:sz w:val="20"/>
                <w:szCs w:val="20"/>
              </w:rPr>
              <w:t>Flipchart con le domande guida per il resoconto</w:t>
            </w:r>
          </w:p>
          <w:p>
            <w:pPr>
              <w:pStyle w:val="Normal1"/>
              <w:widowControl w:val="false"/>
              <w:numPr>
                <w:ilvl w:val="0"/>
                <w:numId w:val="21"/>
              </w:numPr>
              <w:spacing w:lineRule="auto" w:line="240" w:before="0" w:after="0"/>
              <w:ind w:left="720" w:hanging="360"/>
              <w:rPr>
                <w:sz w:val="20"/>
                <w:szCs w:val="20"/>
              </w:rPr>
            </w:pPr>
            <w:r>
              <w:rPr>
                <w:sz w:val="20"/>
                <w:szCs w:val="20"/>
              </w:rPr>
              <w:t>Fogli e penne per tutti i partecipanti</w:t>
            </w:r>
          </w:p>
        </w:tc>
      </w:tr>
    </w:tbl>
    <w:p>
      <w:pPr>
        <w:pStyle w:val="Normal1"/>
        <w:rPr/>
      </w:pPr>
      <w:r>
        <w:rPr/>
      </w:r>
    </w:p>
    <w:p>
      <w:pPr>
        <w:pStyle w:val="Normal1"/>
        <w:jc w:val="both"/>
        <w:rPr/>
      </w:pPr>
      <w:r>
        <w:rPr>
          <w:u w:val="single"/>
        </w:rPr>
        <w:t xml:space="preserve">Fase 1: </w:t>
      </w:r>
      <w:r>
        <w:rPr/>
        <w:t>Assicurati che sia chiaro a tutti di essere giunti al termine del gioco di simulazione e che il momento di questo resoconto fa ancora parte del workshop. Chiedi ai partecipanti di rimuovere i propri badge identificativi, successivamente, invita tutti ad alzarsi in piedi e compiere qualche movimento fisico per scuotere via il ruolo appena interpretato.</w:t>
      </w:r>
    </w:p>
    <w:p>
      <w:pPr>
        <w:pStyle w:val="Normal1"/>
        <w:jc w:val="both"/>
        <w:rPr/>
      </w:pPr>
      <w:r>
        <w:rPr>
          <w:u w:val="single"/>
        </w:rPr>
        <w:t>Fase 2:</w:t>
      </w:r>
      <w:r>
        <w:rPr/>
        <w:t xml:space="preserve"> Dedica 3 minuti ad una riflessione individuale. Ognuno può scrivere liberamente i propri pensieri riguardo alle seguenti domande:</w:t>
      </w:r>
    </w:p>
    <w:p>
      <w:pPr>
        <w:pStyle w:val="Normal1"/>
        <w:numPr>
          <w:ilvl w:val="0"/>
          <w:numId w:val="7"/>
        </w:numPr>
        <w:ind w:left="720" w:hanging="360"/>
        <w:jc w:val="both"/>
        <w:rPr/>
      </w:pPr>
      <w:r>
        <w:rPr/>
        <w:t xml:space="preserve">Come ti sei sentit* nel tuo ruolo durante il gioco? </w:t>
      </w:r>
    </w:p>
    <w:p>
      <w:pPr>
        <w:pStyle w:val="Normal1"/>
        <w:numPr>
          <w:ilvl w:val="0"/>
          <w:numId w:val="7"/>
        </w:numPr>
        <w:ind w:left="720" w:hanging="360"/>
        <w:jc w:val="both"/>
        <w:rPr/>
      </w:pPr>
      <w:r>
        <w:rPr/>
        <w:t>Cos’è successo durante il gioco / Cos’hai osservato?</w:t>
      </w:r>
    </w:p>
    <w:p>
      <w:pPr>
        <w:pStyle w:val="Normal1"/>
        <w:jc w:val="both"/>
        <w:rPr/>
      </w:pPr>
      <w:r>
        <w:rPr>
          <w:u w:val="single"/>
        </w:rPr>
        <w:t>Fase 3</w:t>
      </w:r>
      <w:r>
        <w:rPr/>
        <w:t>: Dedica 7 minuti ad una riflessione in piccoli gruppi. Forma gruppi da tre e suddividili in modo che i partecipanti possano dialogare con chi ha interpretato ruoli diversi dal loro.</w:t>
      </w:r>
    </w:p>
    <w:p>
      <w:pPr>
        <w:pStyle w:val="Normal1"/>
        <w:jc w:val="both"/>
        <w:rPr/>
      </w:pPr>
      <w:r>
        <w:rPr>
          <w:u w:val="single"/>
        </w:rPr>
        <w:t>Fase 4:</w:t>
      </w:r>
      <w:r>
        <w:rPr/>
        <w:t xml:space="preserve"> L’ultimo passaggio è la discussione aperta sulla base di queste domande guida:</w:t>
      </w:r>
    </w:p>
    <w:p>
      <w:pPr>
        <w:pStyle w:val="Normal1"/>
        <w:numPr>
          <w:ilvl w:val="0"/>
          <w:numId w:val="8"/>
        </w:numPr>
        <w:ind w:left="720" w:hanging="360"/>
        <w:jc w:val="both"/>
        <w:rPr/>
      </w:pPr>
      <w:r>
        <w:rPr/>
        <w:t xml:space="preserve">Che opinione generale hai avuto dal gioco? </w:t>
      </w:r>
    </w:p>
    <w:p>
      <w:pPr>
        <w:pStyle w:val="Normal1"/>
        <w:numPr>
          <w:ilvl w:val="0"/>
          <w:numId w:val="8"/>
        </w:numPr>
        <w:ind w:left="720" w:hanging="360"/>
        <w:jc w:val="both"/>
        <w:rPr/>
      </w:pPr>
      <w:r>
        <w:rPr/>
        <w:t>Cosa sarebbe successo se…? Quali condizioni avrebbero dovuto essere diverse affinché il gioco finisse diversamente?</w:t>
      </w:r>
    </w:p>
    <w:p>
      <w:pPr>
        <w:pStyle w:val="Normal1"/>
        <w:jc w:val="both"/>
        <w:rPr>
          <w:b/>
          <w:b/>
        </w:rPr>
      </w:pPr>
      <w:r>
        <w:rPr>
          <w:b/>
        </w:rPr>
        <w:t>Osservazioni generali:</w:t>
      </w:r>
    </w:p>
    <w:p>
      <w:pPr>
        <w:pStyle w:val="Normal1"/>
        <w:jc w:val="both"/>
        <w:rPr/>
      </w:pPr>
      <w:r>
        <w:rPr/>
        <w:t xml:space="preserve">Un resoconto estensivo è fondamentale nei giochi di simulazione. Assicurati che ci sia abbastanza tempo per affrontare tutti questi passaggi. </w:t>
      </w:r>
    </w:p>
    <w:p>
      <w:pPr>
        <w:pStyle w:val="Normal1"/>
        <w:jc w:val="both"/>
        <w:rPr/>
      </w:pPr>
      <w:r>
        <w:rPr/>
        <w:t>In generale, è essenziale evidenziare che non esiste un giusto o sbagliato in questo resoconto e nemmeno nessuna pressione nell’ottenere un risultato. Ogni gioco di simulazione è diverso e dovrebbe ogni volta esserci uno spazio di discussione per qualsiasi cosa che i partecipanti reputano importante.</w:t>
      </w:r>
    </w:p>
    <w:p>
      <w:pPr>
        <w:pStyle w:val="Normal1"/>
        <w:jc w:val="both"/>
        <w:rPr/>
      </w:pPr>
      <w:r>
        <w:rPr/>
      </w:r>
    </w:p>
    <w:p>
      <w:pPr>
        <w:pStyle w:val="Normal1"/>
        <w:jc w:val="both"/>
        <w:rPr>
          <w:b/>
          <w:b/>
        </w:rPr>
      </w:pPr>
      <w:r>
        <w:rPr>
          <w:b/>
        </w:rPr>
        <w:t>Osservazioni per l’implementazione in remoto:</w:t>
      </w:r>
    </w:p>
    <w:p>
      <w:pPr>
        <w:pStyle w:val="Normal1"/>
        <w:spacing w:lineRule="auto" w:line="276"/>
        <w:rPr>
          <w:color w:val="000000"/>
        </w:rPr>
      </w:pPr>
      <w:r>
        <w:rPr/>
        <w:t>Durante la fase</w:t>
      </w:r>
      <w:r>
        <w:rPr>
          <w:color w:val="000000"/>
        </w:rPr>
        <w:t xml:space="preserve"> 1: </w:t>
      </w:r>
      <w:r>
        <w:rPr/>
        <w:t>invece che rimuovere i badge identificativi, chiedi ai partecipanti di reimpostare il proprio nome.</w:t>
      </w:r>
    </w:p>
    <w:p>
      <w:pPr>
        <w:pStyle w:val="Normal1"/>
        <w:spacing w:lineRule="auto" w:line="276"/>
        <w:rPr>
          <w:color w:val="000000"/>
        </w:rPr>
      </w:pPr>
      <w:r>
        <w:rPr>
          <w:color w:val="000000"/>
        </w:rPr>
      </w:r>
    </w:p>
    <w:p>
      <w:pPr>
        <w:pStyle w:val="Berschrift2"/>
        <w:rPr/>
      </w:pPr>
      <w:r>
        <w:rPr/>
      </w:r>
      <w:bookmarkStart w:id="30" w:name="_qsh70q"/>
      <w:bookmarkStart w:id="31" w:name="_qsh70q"/>
      <w:bookmarkEnd w:id="31"/>
      <w:r>
        <w:br w:type="page"/>
      </w:r>
    </w:p>
    <w:p>
      <w:pPr>
        <w:pStyle w:val="Berschrift2"/>
        <w:rPr/>
      </w:pPr>
      <w:bookmarkStart w:id="32" w:name="_d342zfecpw6y"/>
      <w:bookmarkEnd w:id="32"/>
      <w:r>
        <w:rPr/>
        <w:t>Attività 7: Conclusione</w:t>
      </w:r>
    </w:p>
    <w:p>
      <w:pPr>
        <w:pStyle w:val="Normal1"/>
        <w:rPr/>
      </w:pPr>
      <w:r>
        <w:rPr/>
      </w:r>
    </w:p>
    <w:tbl>
      <w:tblPr>
        <w:tblStyle w:val="Table14"/>
        <w:tblW w:w="5949" w:type="dxa"/>
        <w:jc w:val="left"/>
        <w:tblInd w:w="-93" w:type="dxa"/>
        <w:tblLayout w:type="fixed"/>
        <w:tblCellMar>
          <w:top w:w="0" w:type="dxa"/>
          <w:left w:w="108" w:type="dxa"/>
          <w:bottom w:w="0" w:type="dxa"/>
          <w:right w:w="108" w:type="dxa"/>
        </w:tblCellMar>
        <w:tblLook w:val="0000"/>
      </w:tblPr>
      <w:tblGrid>
        <w:gridCol w:w="1270"/>
        <w:gridCol w:w="4678"/>
      </w:tblGrid>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Visione d'insieme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sz w:val="20"/>
                <w:szCs w:val="20"/>
              </w:rPr>
              <w:t>Proponi un ultimo scambio di riflessioni riguardo alle attività e i temi affrontati. Dedica del tempo alla compilazione del questionario di valutazione anonimo.</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Tempo</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sz w:val="20"/>
                <w:szCs w:val="20"/>
              </w:rPr>
            </w:pPr>
            <w:r>
              <w:rPr>
                <w:color w:val="000000"/>
                <w:sz w:val="20"/>
                <w:szCs w:val="20"/>
              </w:rPr>
              <w:t>10 minut</w:t>
            </w:r>
            <w:r>
              <w:rPr>
                <w:sz w:val="20"/>
                <w:szCs w:val="20"/>
              </w:rPr>
              <w:t>i</w:t>
            </w:r>
          </w:p>
        </w:tc>
      </w:tr>
      <w:tr>
        <w:trPr/>
        <w:tc>
          <w:tcPr>
            <w:tcW w:w="127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Materiale</w:t>
            </w:r>
          </w:p>
        </w:tc>
        <w:tc>
          <w:tcPr>
            <w:tcW w:w="4678"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15"/>
              </w:numPr>
              <w:pBdr/>
              <w:shd w:val="clear" w:fill="auto"/>
              <w:spacing w:lineRule="auto" w:line="240" w:before="0" w:after="0"/>
              <w:ind w:left="720" w:right="0" w:hanging="360"/>
              <w:jc w:val="left"/>
              <w:rPr>
                <w:sz w:val="20"/>
                <w:szCs w:val="20"/>
                <w:u w:val="none"/>
              </w:rPr>
            </w:pPr>
            <w:r>
              <w:rPr>
                <w:sz w:val="20"/>
                <w:szCs w:val="20"/>
              </w:rPr>
              <w:t xml:space="preserve">Questionario di valutazione </w:t>
            </w:r>
          </w:p>
          <w:p>
            <w:pPr>
              <w:pStyle w:val="Normal1"/>
              <w:keepNext w:val="false"/>
              <w:keepLines w:val="false"/>
              <w:widowControl w:val="false"/>
              <w:numPr>
                <w:ilvl w:val="0"/>
                <w:numId w:val="15"/>
              </w:numPr>
              <w:pBdr/>
              <w:shd w:val="clear" w:fill="auto"/>
              <w:spacing w:lineRule="auto" w:line="240" w:before="0" w:after="0"/>
              <w:ind w:left="720" w:right="0" w:hanging="360"/>
              <w:jc w:val="left"/>
              <w:rPr>
                <w:sz w:val="20"/>
                <w:szCs w:val="20"/>
                <w:u w:val="none"/>
              </w:rPr>
            </w:pPr>
            <w:r>
              <w:rPr>
                <w:sz w:val="20"/>
                <w:szCs w:val="20"/>
              </w:rPr>
              <w:t>Penne</w:t>
            </w:r>
          </w:p>
          <w:p>
            <w:pPr>
              <w:pStyle w:val="Normal1"/>
              <w:keepNext w:val="false"/>
              <w:keepLines w:val="false"/>
              <w:widowControl w:val="false"/>
              <w:numPr>
                <w:ilvl w:val="0"/>
                <w:numId w:val="15"/>
              </w:numPr>
              <w:pBdr/>
              <w:shd w:val="clear" w:fill="auto"/>
              <w:spacing w:lineRule="auto" w:line="240" w:before="0" w:after="0"/>
              <w:ind w:left="720" w:right="0" w:hanging="360"/>
              <w:jc w:val="left"/>
              <w:rPr>
                <w:sz w:val="20"/>
                <w:szCs w:val="20"/>
                <w:u w:val="none"/>
              </w:rPr>
            </w:pPr>
            <w:r>
              <w:rPr>
                <w:sz w:val="20"/>
                <w:szCs w:val="20"/>
              </w:rPr>
              <w:t>Un oggetto da passare di mano in mano, es: pallina</w:t>
            </w:r>
          </w:p>
        </w:tc>
      </w:tr>
    </w:tbl>
    <w:p>
      <w:pPr>
        <w:pStyle w:val="Normal1"/>
        <w:rPr/>
      </w:pPr>
      <w:r>
        <w:rPr/>
      </w:r>
    </w:p>
    <w:p>
      <w:pPr>
        <w:pStyle w:val="Normal1"/>
        <w:jc w:val="both"/>
        <w:rPr/>
      </w:pPr>
      <w:r>
        <w:rPr>
          <w:u w:val="single"/>
        </w:rPr>
        <w:t xml:space="preserve">Fase </w:t>
      </w:r>
      <w:r>
        <w:rPr>
          <w:color w:val="000000"/>
          <w:u w:val="single"/>
        </w:rPr>
        <w:t>1:</w:t>
      </w:r>
      <w:r>
        <w:rPr>
          <w:color w:val="000000"/>
        </w:rPr>
        <w:t xml:space="preserve"> </w:t>
      </w:r>
      <w:r>
        <w:rPr/>
        <w:t>Chiarisci che siete nella fase conclusiva e proponi una riflessione generale sul workshop.</w:t>
      </w:r>
    </w:p>
    <w:p>
      <w:pPr>
        <w:pStyle w:val="Normal1"/>
        <w:jc w:val="both"/>
        <w:rPr/>
      </w:pPr>
      <w:r>
        <w:rPr>
          <w:u w:val="single"/>
        </w:rPr>
        <w:t xml:space="preserve">Fase </w:t>
      </w:r>
      <w:r>
        <w:rPr>
          <w:color w:val="000000"/>
          <w:u w:val="single"/>
        </w:rPr>
        <w:t>2:</w:t>
      </w:r>
      <w:r>
        <w:rPr>
          <w:color w:val="000000"/>
        </w:rPr>
        <w:t xml:space="preserve"> Conta un minuto di silenzio, nel quale i partecipanti possano ripensare all</w:t>
      </w:r>
      <w:r>
        <w:rPr/>
        <w:t xml:space="preserve">’intera esperienza del workshop e riflettere sulla domanda: </w:t>
      </w:r>
    </w:p>
    <w:p>
      <w:pPr>
        <w:pStyle w:val="Normal1"/>
        <w:jc w:val="both"/>
        <w:rPr>
          <w:i/>
          <w:i/>
        </w:rPr>
      </w:pPr>
      <w:r>
        <w:rPr>
          <w:i/>
        </w:rPr>
        <w:t>“</w:t>
      </w:r>
      <w:r>
        <w:rPr>
          <w:i/>
        </w:rPr>
        <w:t>Cosa porterai con te di questa esperienza?”</w:t>
      </w:r>
    </w:p>
    <w:p>
      <w:pPr>
        <w:pStyle w:val="Normal1"/>
        <w:jc w:val="both"/>
        <w:rPr>
          <w:color w:val="000000"/>
        </w:rPr>
      </w:pPr>
      <w:r>
        <w:rPr>
          <w:u w:val="single"/>
        </w:rPr>
        <w:t xml:space="preserve">Fase </w:t>
      </w:r>
      <w:r>
        <w:rPr>
          <w:color w:val="000000"/>
          <w:u w:val="single"/>
        </w:rPr>
        <w:t>3</w:t>
      </w:r>
      <w:r>
        <w:rPr>
          <w:color w:val="000000"/>
        </w:rPr>
        <w:t>: A turno, invita i partecipanti a condividere con il gruppo un loro breve pensiero conclusivo. Per questa attività può essere introdotto un oggetto che i partecipanti assoceranno al diritto di parola. Non è però obbligatorio parlare.</w:t>
      </w:r>
    </w:p>
    <w:p>
      <w:pPr>
        <w:pStyle w:val="Normal1"/>
        <w:jc w:val="both"/>
        <w:rPr/>
      </w:pPr>
      <w:r>
        <w:rPr>
          <w:u w:val="single"/>
        </w:rPr>
        <w:t>Fase</w:t>
      </w:r>
      <w:r>
        <w:rPr>
          <w:color w:val="000000"/>
          <w:u w:val="single"/>
        </w:rPr>
        <w:t xml:space="preserve"> 4:</w:t>
      </w:r>
      <w:r>
        <w:rPr>
          <w:color w:val="000000"/>
        </w:rPr>
        <w:t xml:space="preserve"> Concludi il </w:t>
      </w:r>
      <w:r>
        <w:rPr/>
        <w:t>workshop.</w:t>
      </w:r>
      <w:r>
        <w:rPr>
          <w:color w:val="000000"/>
        </w:rPr>
        <w:t xml:space="preserve"> Se hai i questionari anonimi di valutazione, </w:t>
      </w:r>
      <w:r>
        <w:rPr/>
        <w:t>distribuiscili</w:t>
      </w:r>
      <w:r>
        <w:rPr>
          <w:color w:val="000000"/>
        </w:rPr>
        <w:t xml:space="preserve"> tra i partecipanti</w:t>
      </w:r>
      <w:r>
        <w:rPr/>
        <w:t xml:space="preserve">. </w:t>
      </w:r>
      <w:r>
        <w:rPr>
          <w:color w:val="000000"/>
        </w:rPr>
        <w:br/>
      </w:r>
    </w:p>
    <w:p>
      <w:pPr>
        <w:pStyle w:val="Normal1"/>
        <w:spacing w:lineRule="auto" w:line="276"/>
        <w:jc w:val="both"/>
        <w:rPr>
          <w:b/>
          <w:b/>
        </w:rPr>
      </w:pPr>
      <w:r>
        <w:rPr>
          <w:b/>
        </w:rPr>
        <w:t>Osservazioni generali:</w:t>
      </w:r>
    </w:p>
    <w:p>
      <w:pPr>
        <w:pStyle w:val="Normal1"/>
        <w:spacing w:lineRule="auto" w:line="276"/>
        <w:jc w:val="both"/>
        <w:rPr/>
      </w:pPr>
      <w:r>
        <w:rPr/>
        <w:t xml:space="preserve">È importante definire un taglio netto tra la riflessione sul gioco di simulazione e lo stesso workshop. </w:t>
      </w:r>
    </w:p>
    <w:p>
      <w:pPr>
        <w:pStyle w:val="Normal1"/>
        <w:keepNext w:val="false"/>
        <w:keepLines w:val="false"/>
        <w:pageBreakBefore w:val="false"/>
        <w:widowControl/>
        <w:pBdr/>
        <w:shd w:val="clear" w:fill="auto"/>
        <w:spacing w:lineRule="auto" w:line="259" w:before="0" w:after="160"/>
        <w:ind w:left="0" w:right="0" w:hanging="0"/>
        <w:jc w:val="both"/>
        <w:rPr/>
      </w:pPr>
      <w:r>
        <w:rPr/>
        <w:t>Il questionario può includere le seguenti domande:</w:t>
      </w:r>
    </w:p>
    <w:p>
      <w:pPr>
        <w:pStyle w:val="Normal1"/>
        <w:keepNext w:val="false"/>
        <w:keepLines w:val="false"/>
        <w:pageBreakBefore w:val="false"/>
        <w:widowControl/>
        <w:numPr>
          <w:ilvl w:val="0"/>
          <w:numId w:val="1"/>
        </w:numPr>
        <w:pBdr/>
        <w:shd w:val="clear" w:fill="auto"/>
        <w:spacing w:lineRule="auto" w:line="259" w:before="0" w:after="160"/>
        <w:ind w:left="720" w:right="0" w:hanging="360"/>
        <w:jc w:val="both"/>
        <w:rPr>
          <w:b w:val="false"/>
          <w:b w:val="false"/>
          <w:i w:val="false"/>
          <w:i w:val="false"/>
          <w:caps w:val="false"/>
          <w:smallCaps w:val="false"/>
          <w:strike w:val="false"/>
          <w:dstrike w:val="false"/>
          <w:color w:val="000000"/>
          <w:position w:val="0"/>
          <w:sz w:val="22"/>
          <w:u w:val="none"/>
          <w:shd w:fill="auto" w:val="clear"/>
          <w:vertAlign w:val="baseline"/>
        </w:rPr>
      </w:pPr>
      <w:r>
        <w:rPr/>
        <w:t>Qual è stato il mio “momento aah!”</w:t>
      </w:r>
    </w:p>
    <w:p>
      <w:pPr>
        <w:pStyle w:val="Normal1"/>
        <w:keepNext w:val="false"/>
        <w:keepLines w:val="false"/>
        <w:pageBreakBefore w:val="false"/>
        <w:widowControl/>
        <w:numPr>
          <w:ilvl w:val="0"/>
          <w:numId w:val="1"/>
        </w:numPr>
        <w:pBdr/>
        <w:shd w:val="clear" w:fill="auto"/>
        <w:spacing w:lineRule="auto" w:line="259" w:before="0" w:after="160"/>
        <w:ind w:left="720" w:right="0" w:hanging="360"/>
        <w:jc w:val="both"/>
        <w:rPr>
          <w:b w:val="false"/>
          <w:b w:val="false"/>
          <w:i w:val="false"/>
          <w:i w:val="false"/>
          <w:caps w:val="false"/>
          <w:smallCaps w:val="false"/>
          <w:strike w:val="false"/>
          <w:dstrike w:val="false"/>
          <w:color w:val="000000"/>
          <w:position w:val="0"/>
          <w:sz w:val="22"/>
          <w:u w:val="none"/>
          <w:shd w:fill="auto" w:val="clear"/>
          <w:vertAlign w:val="baseline"/>
        </w:rPr>
      </w:pPr>
      <w:r>
        <w:rPr/>
        <w:t xml:space="preserve">Cosa porterò con me? </w:t>
      </w:r>
    </w:p>
    <w:p>
      <w:pPr>
        <w:pStyle w:val="Normal1"/>
        <w:keepNext w:val="false"/>
        <w:keepLines w:val="false"/>
        <w:pageBreakBefore w:val="false"/>
        <w:widowControl/>
        <w:numPr>
          <w:ilvl w:val="0"/>
          <w:numId w:val="1"/>
        </w:numPr>
        <w:pBdr/>
        <w:shd w:val="clear" w:fill="auto"/>
        <w:spacing w:lineRule="auto" w:line="259" w:before="0" w:after="160"/>
        <w:ind w:left="720" w:right="0" w:hanging="360"/>
        <w:jc w:val="both"/>
        <w:rPr>
          <w:b w:val="false"/>
          <w:b w:val="false"/>
          <w:i w:val="false"/>
          <w:i w:val="false"/>
          <w:caps w:val="false"/>
          <w:smallCaps w:val="false"/>
          <w:strike w:val="false"/>
          <w:dstrike w:val="false"/>
          <w:color w:val="000000"/>
          <w:position w:val="0"/>
          <w:sz w:val="22"/>
          <w:u w:val="none"/>
          <w:shd w:fill="auto" w:val="clear"/>
          <w:vertAlign w:val="baseline"/>
        </w:rPr>
      </w:pPr>
      <w:r>
        <w:rPr/>
        <w:t xml:space="preserve">Cosa avrei voluto fare diversamente? </w:t>
      </w:r>
    </w:p>
    <w:p>
      <w:pPr>
        <w:pStyle w:val="Normal1"/>
        <w:keepNext w:val="false"/>
        <w:keepLines w:val="false"/>
        <w:pageBreakBefore w:val="false"/>
        <w:widowControl/>
        <w:numPr>
          <w:ilvl w:val="0"/>
          <w:numId w:val="1"/>
        </w:numPr>
        <w:pBdr/>
        <w:shd w:val="clear" w:fill="auto"/>
        <w:spacing w:lineRule="auto" w:line="259" w:before="0" w:after="160"/>
        <w:ind w:left="720" w:right="0" w:hanging="360"/>
        <w:jc w:val="both"/>
        <w:rPr>
          <w:b w:val="false"/>
          <w:b w:val="false"/>
          <w:i w:val="false"/>
          <w:i w:val="false"/>
          <w:caps w:val="false"/>
          <w:smallCaps w:val="false"/>
          <w:strike w:val="false"/>
          <w:dstrike w:val="false"/>
          <w:color w:val="000000"/>
          <w:position w:val="0"/>
          <w:sz w:val="22"/>
          <w:u w:val="none"/>
          <w:shd w:fill="auto" w:val="clear"/>
          <w:vertAlign w:val="baseline"/>
        </w:rPr>
      </w:pPr>
      <w:r>
        <w:rPr/>
        <w:t>Sono riuscit* a contribuire come volevo?</w:t>
      </w:r>
    </w:p>
    <w:p>
      <w:pPr>
        <w:pStyle w:val="Normal1"/>
        <w:spacing w:lineRule="auto" w:line="276"/>
        <w:jc w:val="both"/>
        <w:rPr>
          <w:b/>
          <w:b/>
        </w:rPr>
      </w:pPr>
      <w:r>
        <w:rPr>
          <w:b/>
        </w:rPr>
      </w:r>
    </w:p>
    <w:p>
      <w:pPr>
        <w:pStyle w:val="Normal1"/>
        <w:spacing w:lineRule="auto" w:line="276"/>
        <w:jc w:val="both"/>
        <w:rPr>
          <w:b/>
          <w:b/>
        </w:rPr>
      </w:pPr>
      <w:r>
        <w:rPr>
          <w:b/>
        </w:rPr>
        <w:t>Osservazioni per l’implementazione in remoto:</w:t>
      </w:r>
    </w:p>
    <w:p>
      <w:pPr>
        <w:pStyle w:val="Normal1"/>
        <w:jc w:val="both"/>
        <w:rPr>
          <w:color w:val="000000"/>
        </w:rPr>
      </w:pPr>
      <w:r>
        <w:rPr/>
        <w:t xml:space="preserve">Fase </w:t>
      </w:r>
      <w:r>
        <w:rPr>
          <w:color w:val="000000"/>
        </w:rPr>
        <w:t xml:space="preserve">3: I partecipanti possono </w:t>
      </w:r>
      <w:r>
        <w:rPr/>
        <w:t>rispondere alla domanda finale anche attraverso la chat.</w:t>
      </w:r>
    </w:p>
    <w:p>
      <w:pPr>
        <w:pStyle w:val="Normal1"/>
        <w:jc w:val="both"/>
        <w:rPr/>
      </w:pPr>
      <w:r>
        <w:rPr/>
        <w:t xml:space="preserve">Fase </w:t>
      </w:r>
      <w:r>
        <w:rPr>
          <w:color w:val="000000"/>
        </w:rPr>
        <w:t xml:space="preserve">4: </w:t>
      </w:r>
      <w:r>
        <w:rPr/>
        <w:t>Esistono diverse semplici strumenti di indagine online che possono essere utilizzati per somministrare i questionari di valutazione. Ad esempio, Survey Monkey o Qualtrics.</w:t>
      </w:r>
    </w:p>
    <w:p>
      <w:pPr>
        <w:pStyle w:val="Normal1"/>
        <w:rPr/>
      </w:pPr>
      <w:r>
        <w:rPr/>
      </w:r>
    </w:p>
    <w:p>
      <w:pPr>
        <w:pStyle w:val="Normal1"/>
        <w:rPr/>
      </w:pPr>
      <w:r>
        <w:rPr>
          <w:color w:val="000000"/>
        </w:rPr>
        <w:t>------------------------------------------------------------------------------------------------------------------------</w:t>
      </w:r>
    </w:p>
    <w:p>
      <w:pPr>
        <w:pStyle w:val="Berschrift2"/>
        <w:rPr/>
      </w:pPr>
      <w:bookmarkStart w:id="33" w:name="_3as4poj"/>
      <w:bookmarkEnd w:id="33"/>
      <w:r>
        <w:rPr/>
        <w:t>Allegati</w:t>
        <w:br/>
      </w:r>
    </w:p>
    <w:p>
      <w:pPr>
        <w:pStyle w:val="Berschrift3"/>
        <w:rPr/>
      </w:pPr>
      <w:bookmarkStart w:id="34" w:name="_1pxezwc"/>
      <w:bookmarkEnd w:id="34"/>
      <w:r>
        <w:rPr/>
        <w:t>Allegato 1: simboli per moderare la discussione nella chat</w:t>
      </w:r>
    </w:p>
    <w:p>
      <w:pPr>
        <w:pStyle w:val="Normal1"/>
        <w:jc w:val="left"/>
        <w:rPr/>
      </w:pPr>
      <w:r>
        <w:rPr>
          <w:color w:val="000000"/>
        </w:rPr>
        <w:br/>
      </w:r>
      <w:r>
        <w:rPr/>
        <w:t>+ Consenso</w:t>
        <w:br/>
        <w:t>-  Disapprovazione</w:t>
        <w:br/>
        <w:t xml:space="preserve">*  Richiesta di parola </w:t>
      </w:r>
    </w:p>
    <w:p>
      <w:pPr>
        <w:pStyle w:val="Normal1"/>
        <w:spacing w:lineRule="auto" w:line="276" w:before="0" w:after="0"/>
        <w:jc w:val="left"/>
        <w:rPr/>
      </w:pPr>
      <w:r>
        <w:rPr/>
        <w:t>** Risposta diretta a quello che è appena stato detto</w:t>
        <w:br/>
        <w:t>#  Problema tecnico, necessito di supporto</w:t>
      </w:r>
    </w:p>
    <w:p>
      <w:pPr>
        <w:pStyle w:val="Normal1"/>
        <w:rPr/>
      </w:pPr>
      <w:r>
        <w:rPr/>
      </w:r>
    </w:p>
    <w:p>
      <w:pPr>
        <w:pStyle w:val="Normal1"/>
        <w:rPr/>
      </w:pPr>
      <w:r>
        <w:rPr/>
        <w:t xml:space="preserve">I partecipanti possono scrivere questi segni nella chat per notificare al moderatore che hanno qualcosa da contribuire </w:t>
      </w:r>
    </w:p>
    <w:p>
      <w:pPr>
        <w:pStyle w:val="Normal1"/>
        <w:rPr/>
      </w:pPr>
      <w:r>
        <w:rPr/>
      </w:r>
    </w:p>
    <w:p>
      <w:pPr>
        <w:pStyle w:val="Berschrift3"/>
        <w:rPr/>
      </w:pPr>
      <w:bookmarkStart w:id="35" w:name="_49x2ik5"/>
      <w:bookmarkEnd w:id="35"/>
      <w:r>
        <w:rPr/>
        <w:t>Allegato 2: Materiale aggiuntivo sulla Just Transition e impatto del traffico aereo sul clima</w:t>
      </w:r>
    </w:p>
    <w:p>
      <w:pPr>
        <w:pStyle w:val="Normal1"/>
        <w:rPr/>
      </w:pPr>
      <w:r>
        <w:rPr/>
      </w:r>
    </w:p>
    <w:p>
      <w:pPr>
        <w:pStyle w:val="Normal1"/>
        <w:keepNext w:val="false"/>
        <w:keepLines w:val="false"/>
        <w:pageBreakBefore w:val="false"/>
        <w:widowControl/>
        <w:numPr>
          <w:ilvl w:val="0"/>
          <w:numId w:val="13"/>
        </w:numPr>
        <w:pBdr/>
        <w:shd w:val="clear" w:fill="auto"/>
        <w:spacing w:lineRule="auto" w:line="259" w:before="0" w:after="16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hyperlink r:id="rId8">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https://stay-grounded.org</w:t>
        </w:r>
      </w:hyperlink>
    </w:p>
    <w:p>
      <w:pPr>
        <w:pStyle w:val="Normal1"/>
        <w:keepNext w:val="false"/>
        <w:keepLines w:val="false"/>
        <w:pageBreakBefore w:val="false"/>
        <w:widowControl/>
        <w:numPr>
          <w:ilvl w:val="0"/>
          <w:numId w:val="13"/>
        </w:numPr>
        <w:pBdr/>
        <w:shd w:val="clear" w:fill="auto"/>
        <w:spacing w:lineRule="auto" w:line="259" w:before="0" w:after="16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hyperlink r:id="rId9">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https://climatejusticealliance.org/just-transition/</w:t>
        </w:r>
      </w:hyperlink>
    </w:p>
    <w:p>
      <w:pPr>
        <w:pStyle w:val="Normal1"/>
        <w:keepNext w:val="false"/>
        <w:keepLines w:val="false"/>
        <w:pageBreakBefore w:val="false"/>
        <w:widowControl/>
        <w:numPr>
          <w:ilvl w:val="0"/>
          <w:numId w:val="13"/>
        </w:numPr>
        <w:pBdr/>
        <w:shd w:val="clear" w:fill="auto"/>
        <w:spacing w:lineRule="auto" w:line="259" w:before="0" w:after="16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hyperlink r:id="rId10">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https://transformation-haus-feld.de/</w:t>
        </w:r>
      </w:hyperlink>
    </w:p>
    <w:p>
      <w:pPr>
        <w:pStyle w:val="Normal1"/>
        <w:keepNext w:val="false"/>
        <w:keepLines w:val="false"/>
        <w:pageBreakBefore w:val="false"/>
        <w:widowControl/>
        <w:numPr>
          <w:ilvl w:val="0"/>
          <w:numId w:val="13"/>
        </w:numPr>
        <w:pBdr/>
        <w:shd w:val="clear" w:fill="auto"/>
        <w:spacing w:lineRule="auto" w:line="259" w:before="0" w:after="16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hyperlink r:id="rId11">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https://digitalcollection.zhaw.ch/bitstream/11475/23559/3/2021_Rohrer_Wirkung-von-Eigenverantwortung-und-politischen-Massnahmen.pdf</w:t>
        </w:r>
      </w:hyperlink>
    </w:p>
    <w:p>
      <w:pPr>
        <w:pStyle w:val="Normal1"/>
        <w:keepNext w:val="false"/>
        <w:keepLines w:val="false"/>
        <w:pageBreakBefore w:val="false"/>
        <w:widowControl/>
        <w:numPr>
          <w:ilvl w:val="0"/>
          <w:numId w:val="13"/>
        </w:numPr>
        <w:pBdr/>
        <w:shd w:val="clear" w:fill="auto"/>
        <w:spacing w:lineRule="auto" w:line="259" w:before="0" w:after="160"/>
        <w:ind w:left="720" w:right="0" w:hanging="360"/>
        <w:jc w:val="left"/>
        <w:rPr>
          <w:b w:val="false"/>
          <w:b w:val="false"/>
          <w:i w:val="false"/>
          <w:i w:val="false"/>
          <w:caps w:val="false"/>
          <w:smallCaps w:val="false"/>
          <w:strike w:val="false"/>
          <w:dstrike w:val="false"/>
          <w:color w:val="000000"/>
          <w:position w:val="0"/>
          <w:sz w:val="22"/>
          <w:sz w:val="22"/>
          <w:szCs w:val="22"/>
          <w:u w:val="none"/>
          <w:shd w:fill="auto" w:val="clear"/>
          <w:vertAlign w:val="baseline"/>
        </w:rPr>
      </w:pPr>
      <w:hyperlink r:id="rId12">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https://www.transportenvironment.org/wp-content/uploads/2021/07/EC_report_Taxes_in_field_of_aviation_and_their_impact_web.pdf</w:t>
        </w:r>
      </w:hyperlink>
    </w:p>
    <w:p>
      <w:pPr>
        <w:pStyle w:val="Normal1"/>
        <w:rPr/>
      </w:pPr>
      <w:r>
        <w:rPr/>
      </w:r>
    </w:p>
    <w:p>
      <w:pPr>
        <w:pStyle w:val="Berschrift3"/>
        <w:rPr/>
      </w:pPr>
      <w:bookmarkStart w:id="36" w:name="_cswsfhr29q4o"/>
      <w:bookmarkEnd w:id="36"/>
      <w:r>
        <w:rPr/>
        <w:t>Allegato 3: Storia di fondo</w:t>
      </w:r>
    </w:p>
    <w:p>
      <w:pPr>
        <w:pStyle w:val="Normal1"/>
        <w:spacing w:lineRule="auto" w:line="276"/>
        <w:rPr>
          <w:rFonts w:ascii="Linux Biolinum G" w:hAnsi="Linux Biolinum G" w:eastAsia="Linux Biolinum G" w:cs="Linux Biolinum G"/>
          <w:b/>
          <w:b/>
          <w:color w:val="000000"/>
          <w:sz w:val="24"/>
          <w:szCs w:val="24"/>
          <w:u w:val="none"/>
        </w:rPr>
      </w:pPr>
      <w:r>
        <w:rPr>
          <w:rFonts w:eastAsia="Linux Biolinum G" w:cs="Linux Biolinum G" w:ascii="Linux Biolinum G" w:hAnsi="Linux Biolinum G"/>
          <w:b/>
          <w:color w:val="000000"/>
          <w:sz w:val="24"/>
          <w:szCs w:val="24"/>
          <w:u w:val="none"/>
        </w:rPr>
      </w:r>
    </w:p>
    <w:p>
      <w:pPr>
        <w:pStyle w:val="Normal1"/>
        <w:spacing w:lineRule="auto" w:line="276"/>
        <w:rPr/>
      </w:pPr>
      <w:r>
        <w:rPr>
          <w:rFonts w:eastAsia="Linux Biolinum G" w:cs="Linux Biolinum G" w:ascii="Linux Biolinum G" w:hAnsi="Linux Biolinum G"/>
          <w:b/>
          <w:sz w:val="28"/>
          <w:szCs w:val="28"/>
        </w:rPr>
        <w:t>Un aeroporto immaginario nel 2025</w:t>
      </w:r>
    </w:p>
    <w:p>
      <w:pPr>
        <w:pStyle w:val="Normal1"/>
        <w:keepNext w:val="false"/>
        <w:keepLines w:val="false"/>
        <w:pageBreakBefore w:val="false"/>
        <w:widowControl/>
        <w:pBdr/>
        <w:shd w:val="clear" w:fill="auto"/>
        <w:spacing w:lineRule="auto" w:line="276" w:before="0" w:after="140"/>
        <w:ind w:left="0" w:right="0" w:hanging="0"/>
        <w:jc w:val="both"/>
        <w:rPr/>
      </w:pPr>
      <w:r>
        <w:rPr/>
        <w:t>Ci troviamo nell'anno 2025 a Landington, un piccolo comune di circa 25.000 abitanti a ridosso di un'importante area metropolitana (circa 2 milioni di abitanti). Negli ultimi anni si sono sempre più intensificati gli sforzi politici per una maggiore protezione del clima. Landington ospita un aeroporto importante per la regione: 4.000 persone sono direttamente impiegate in aeroporto e altri 60.000 posti di lavoro lo sono in modo indiretto. Stando alle informazioni date dall’aeroporto, tra i lavoratori indiretti vi sono le compagnie di spedizioni e l’indotto creato dall’aumento del traffico turistico nella regione. Nello specifico, la compagnia aerea cargo Freightplane24 svolge un importante ruolo nell'occupazione di lavoro e, in generale, nel settore economico della regione. Sin dal principio, il gestore aeroportuale non ha generato profitti economici e perciò dovrà essere sovvenzionato dal settore pubblico. Da lungo tempo la società civile si scontra con l’aeroporto riguardo alle tematiche relative all’inquinamento acustico e l’impatto dell’infrastruttura sul clima.</w:t>
      </w:r>
    </w:p>
    <w:p>
      <w:pPr>
        <w:pStyle w:val="Normal1"/>
        <w:keepNext w:val="false"/>
        <w:keepLines w:val="false"/>
        <w:pageBreakBefore w:val="false"/>
        <w:widowControl/>
        <w:pBdr/>
        <w:shd w:val="clear" w:fill="auto"/>
        <w:spacing w:lineRule="auto" w:line="276" w:before="0" w:after="140"/>
        <w:ind w:left="0" w:right="0" w:hanging="0"/>
        <w:jc w:val="both"/>
        <w:rPr/>
      </w:pPr>
      <w:r>
        <w:rPr/>
        <w:t>Un anno fa, è stata approvata una legge nazionale che richiede ai singoli comuni di proporre strategie efficaci per la riduzione delle proprie emissioni di gas serra entro il 2035, in modo coerente al raggiungimento degli obiettivi climatici stabiliti. Questo è obbligatorio! In risposta alla presente legge, nella regione di Landington, sono stati sottoposti dei sondaggi alla popolazione. Da questi emerge che la maggioranza favorisce la riduzione del traffico aereo nell'aeroporto locale, poiché costituirebbe il potenziale di risparmio più significativo, senza svantaggiare la qualità della vita de* cittadin*. Uno studio di accompagnamento ha mostrato che i dipendenti aeroportuali hanno qualifiche che potrebbero essere applicate in altri settori dell'economia, a condizione che vengano create le circostanze adeguate per questo significativo cambiamento.</w:t>
      </w:r>
    </w:p>
    <w:p>
      <w:pPr>
        <w:pStyle w:val="Normal1"/>
        <w:keepNext w:val="false"/>
        <w:keepLines w:val="false"/>
        <w:pageBreakBefore w:val="false"/>
        <w:widowControl/>
        <w:pBdr/>
        <w:shd w:val="clear" w:fill="auto"/>
        <w:spacing w:lineRule="auto" w:line="276" w:before="0" w:after="140"/>
        <w:ind w:left="0" w:right="0" w:hanging="0"/>
        <w:jc w:val="both"/>
        <w:rPr/>
      </w:pPr>
      <w:r>
        <w:rPr/>
        <w:t>Gruppi ambientalisti e rappresentanti delle unioni sindacali chiedono che lo smantellamento dell'aeroporto avvenga in modo pianificato e attento all’aspetto sociale. Come conseguenza, sotto la pressione dello Stato, il governo locale ha convocato una cosiddetta Commissione di Trasformazione in collaborazione con il Ministero della crisi climatica, al fine di sviluppare questo piano. Tale piano prevede una graduale riduzione della capacità dell'aeroporto entro il 2035, senza alcuna perdita drastica di posti di lavoro nella regione. In sintesi,  non c'è dubbio che la capacità dell'aeroporto verrà ridotta, ma la commissione deve discutere di quando e quanto velocemente avverrà questa riduzione e quali misure di accompagnamento e investimenti saranno necessari.</w:t>
      </w:r>
    </w:p>
    <w:p>
      <w:pPr>
        <w:pStyle w:val="Normal1"/>
        <w:keepNext w:val="false"/>
        <w:keepLines w:val="false"/>
        <w:pageBreakBefore w:val="false"/>
        <w:widowControl/>
        <w:pBdr/>
        <w:shd w:val="clear" w:fill="auto"/>
        <w:spacing w:lineRule="auto" w:line="276" w:before="0" w:after="140"/>
        <w:ind w:left="0" w:right="0" w:hanging="0"/>
        <w:jc w:val="both"/>
        <w:rPr/>
      </w:pPr>
      <w:r>
        <w:rPr/>
        <w:t>Un fondo per la Transizione Giusta finanzierà la ricostruzione. Il piano sarà sovvenzionato per il 20% da fondi comunali e per l'80% da fondi nazionali. La condizione del finanziamento è quella di trovare un accordo tra i membri della commissione di trasformazione. Lo sviluppo del piano di smantellamento dovrà avvenire con il coinvolgimento delle parti interessate. L'obiettivo sovraordinato è utilizzare questo smantellamento programmato per favorire lo sviluppo sostenibile della regione di Landington e, allo stesso tempo, raggiungere le riduzioni delle emissioni richieste dalla legge. La commissione sta ora sviluppando raccomandazioni per questa decostruzione, le quali verranno esaminate dai decisori politici competenti per la decisione finale e l'attuazione. Se la commissione non riesce a trovare una soluzione in questo primo giro di negoziati, dovrà nuovamente riunirsi.</w:t>
      </w:r>
      <w:r>
        <w:rPr>
          <w:b w:val="false"/>
          <w:i w:val="false"/>
          <w:caps w:val="false"/>
          <w:smallCaps w:val="false"/>
          <w:strike w:val="false"/>
          <w:dstrike w:val="false"/>
          <w:color w:val="000000"/>
          <w:sz w:val="22"/>
          <w:szCs w:val="22"/>
          <w:u w:val="none"/>
        </w:rPr>
        <w:br/>
      </w:r>
      <w:r>
        <w:br w:type="page"/>
      </w:r>
    </w:p>
    <w:p>
      <w:pPr>
        <w:pStyle w:val="Berschrift3"/>
        <w:rPr/>
      </w:pPr>
      <w:bookmarkStart w:id="37" w:name="_147n2zr"/>
      <w:bookmarkEnd w:id="37"/>
      <w:r>
        <w:rPr/>
        <w:t>Allegato 4: Modello per la disposizione finale</w:t>
      </w:r>
    </w:p>
    <w:p>
      <w:pPr>
        <w:pStyle w:val="Normal1"/>
        <w:rPr>
          <w:sz w:val="24"/>
          <w:szCs w:val="24"/>
          <w:u w:val="single"/>
        </w:rPr>
      </w:pPr>
      <w:r>
        <w:rPr>
          <w:sz w:val="24"/>
          <w:szCs w:val="24"/>
          <w:u w:val="single"/>
        </w:rPr>
      </w:r>
    </w:p>
    <w:p>
      <w:pPr>
        <w:pStyle w:val="Normal1"/>
        <w:rPr>
          <w:sz w:val="24"/>
          <w:szCs w:val="24"/>
        </w:rPr>
      </w:pPr>
      <w:r>
        <w:rPr>
          <w:sz w:val="24"/>
          <w:szCs w:val="24"/>
        </w:rPr>
        <w:t>“</w:t>
      </w:r>
      <w:r>
        <w:rPr>
          <w:sz w:val="24"/>
          <w:szCs w:val="24"/>
        </w:rPr>
        <w:t xml:space="preserve">Sulla base della nuova legge sulla protezione del clima, che richiede la riduzione delle emissioni di gas serra nella regione di Landington, la Commissione di Trasformazione dell’Aeroporto di Landington giunge alle seguenti raccomandazioni: </w:t>
      </w:r>
    </w:p>
    <w:p>
      <w:pPr>
        <w:pStyle w:val="Normal1"/>
        <w:rPr/>
      </w:pPr>
      <w:r>
        <w:rPr>
          <w:sz w:val="24"/>
          <w:szCs w:val="24"/>
        </w:rPr>
        <w:t xml:space="preserve">La Commissione di Trasformazione riconosce che per ottenere la necessaria riduzione delle emissioni di gas serra, la capacità di volo dell'aeroporto di Landington deve essere ridotta. I voli devono essere ridotti del ____% entro il 2030 e del ____% entro il 2035. Inoltre, la Commissione di Trasformazione propone le seguenti misure di riduzione delle emissioni di gas serra: </w:t>
      </w:r>
      <w:r>
        <w:rPr>
          <w:b w:val="false"/>
          <w:i w:val="false"/>
          <w:caps w:val="false"/>
          <w:smallCaps w:val="false"/>
          <w:strike w:val="false"/>
          <w:dstrike w:val="false"/>
          <w:color w:val="000000"/>
          <w:sz w:val="24"/>
          <w:szCs w:val="24"/>
          <w:u w:val="none"/>
        </w:rPr>
        <w:t>___________________________________________________________________</w:t>
      </w:r>
    </w:p>
    <w:p>
      <w:pPr>
        <w:pStyle w:val="Normal1"/>
        <w:rPr/>
      </w:pPr>
      <w:r>
        <w:rPr>
          <w:b w:val="false"/>
          <w:i w:val="false"/>
          <w:caps w:val="false"/>
          <w:smallCaps w:val="false"/>
          <w:strike w:val="false"/>
          <w:dstrike w:val="false"/>
          <w:color w:val="000000"/>
          <w:sz w:val="24"/>
          <w:szCs w:val="24"/>
          <w:u w:val="none"/>
        </w:rPr>
        <w:t>___________________________________________________________________.</w:t>
      </w:r>
    </w:p>
    <w:p>
      <w:pPr>
        <w:pStyle w:val="Normal1"/>
        <w:rPr>
          <w:sz w:val="24"/>
          <w:szCs w:val="24"/>
        </w:rPr>
      </w:pPr>
      <w:r>
        <w:rPr>
          <w:sz w:val="24"/>
          <w:szCs w:val="24"/>
        </w:rPr>
        <w:t>Durante lo smantellamento dell'aeroporto, occorre tener conto dell'impatto sui dipendenti che lavorano in diversi settori dell'aeroporto. Pertanto, creando un piano sociale obbligatorio/volontario,</w:t>
      </w:r>
    </w:p>
    <w:p>
      <w:pPr>
        <w:pStyle w:val="Normal1"/>
        <w:rPr/>
      </w:pPr>
      <w:r>
        <w:rPr>
          <w:b w:val="false"/>
          <w:i w:val="false"/>
          <w:caps w:val="false"/>
          <w:smallCaps w:val="false"/>
          <w:strike w:val="false"/>
          <w:dstrike w:val="false"/>
          <w:color w:val="000000"/>
          <w:sz w:val="24"/>
          <w:szCs w:val="24"/>
          <w:u w:val="none"/>
        </w:rPr>
        <w:t>___________________________________________________________________</w:t>
      </w:r>
    </w:p>
    <w:p>
      <w:pPr>
        <w:pStyle w:val="Normal1"/>
        <w:rPr/>
      </w:pPr>
      <w:r>
        <w:rPr>
          <w:b w:val="false"/>
          <w:i w:val="false"/>
          <w:caps w:val="false"/>
          <w:smallCaps w:val="false"/>
          <w:strike w:val="false"/>
          <w:dstrike w:val="false"/>
          <w:color w:val="000000"/>
          <w:sz w:val="24"/>
          <w:szCs w:val="24"/>
          <w:u w:val="none"/>
        </w:rPr>
        <w:t>___________________________________________________________________</w:t>
      </w:r>
    </w:p>
    <w:p>
      <w:pPr>
        <w:pStyle w:val="Normal1"/>
        <w:rPr>
          <w:sz w:val="24"/>
          <w:szCs w:val="24"/>
        </w:rPr>
      </w:pPr>
      <w:r>
        <w:rPr>
          <w:sz w:val="24"/>
          <w:szCs w:val="24"/>
        </w:rPr>
        <w:t>(ad es., con il coinvolgimento dei comitati aziendali, per tutti i dipendenti che lavorano direttamente in aeroporto/...).</w:t>
      </w:r>
    </w:p>
    <w:p>
      <w:pPr>
        <w:pStyle w:val="Normal1"/>
        <w:rPr>
          <w:sz w:val="24"/>
          <w:szCs w:val="24"/>
        </w:rPr>
      </w:pPr>
      <w:r>
        <w:rPr>
          <w:sz w:val="24"/>
          <w:szCs w:val="24"/>
        </w:rPr>
        <w:t>Le compagnie situate in aeroporto saranno risarcite come segue:</w:t>
      </w:r>
    </w:p>
    <w:p>
      <w:pPr>
        <w:pStyle w:val="Normal1"/>
        <w:rPr/>
      </w:pPr>
      <w:r>
        <w:rPr>
          <w:b w:val="false"/>
          <w:i w:val="false"/>
          <w:caps w:val="false"/>
          <w:smallCaps w:val="false"/>
          <w:strike w:val="false"/>
          <w:dstrike w:val="false"/>
          <w:color w:val="000000"/>
          <w:sz w:val="24"/>
          <w:szCs w:val="24"/>
          <w:u w:val="none"/>
        </w:rPr>
        <w:t>___________________________________________________________________</w:t>
      </w:r>
    </w:p>
    <w:p>
      <w:pPr>
        <w:pStyle w:val="Normal1"/>
        <w:rPr/>
      </w:pPr>
      <w:r>
        <w:rPr>
          <w:b w:val="false"/>
          <w:i w:val="false"/>
          <w:caps w:val="false"/>
          <w:smallCaps w:val="false"/>
          <w:strike w:val="false"/>
          <w:dstrike w:val="false"/>
          <w:color w:val="000000"/>
          <w:sz w:val="24"/>
          <w:szCs w:val="24"/>
          <w:u w:val="none"/>
        </w:rPr>
        <w:t>___________________________________________________________________</w:t>
      </w:r>
    </w:p>
    <w:p>
      <w:pPr>
        <w:pStyle w:val="Normal1"/>
        <w:rPr>
          <w:sz w:val="24"/>
          <w:szCs w:val="24"/>
        </w:rPr>
      </w:pPr>
      <w:r>
        <w:rPr>
          <w:sz w:val="24"/>
          <w:szCs w:val="24"/>
        </w:rPr>
        <w:t>Al fine di garantire uno sviluppo ecologicamente ed economicamente sostenibile della regione, la Commissione raccomanda che il denaro del fondo sia investito in particolare nei settori economici</w:t>
      </w:r>
    </w:p>
    <w:p>
      <w:pPr>
        <w:pStyle w:val="Normal1"/>
        <w:rPr/>
      </w:pPr>
      <w:r>
        <w:rPr>
          <w:b w:val="false"/>
          <w:i w:val="false"/>
          <w:caps w:val="false"/>
          <w:smallCaps w:val="false"/>
          <w:strike w:val="false"/>
          <w:dstrike w:val="false"/>
          <w:color w:val="000000"/>
          <w:sz w:val="24"/>
          <w:szCs w:val="24"/>
          <w:u w:val="none"/>
        </w:rPr>
        <w:t>_______________________________________________________."</w:t>
      </w:r>
      <w:r>
        <w:rPr>
          <w:color w:val="000000"/>
          <w:sz w:val="24"/>
          <w:szCs w:val="24"/>
          <w:u w:val="none"/>
        </w:rPr>
        <w:br/>
      </w:r>
    </w:p>
    <w:p>
      <w:pPr>
        <w:pStyle w:val="Normal1"/>
        <w:widowControl/>
        <w:spacing w:lineRule="auto" w:line="259" w:before="0" w:after="160"/>
        <w:jc w:val="left"/>
        <w:rPr>
          <w:rFonts w:ascii="Quincy CF" w:hAnsi="Quincy CF" w:eastAsia="Quincy CF" w:cs="Quincy CF"/>
          <w:color w:val="000000"/>
          <w:sz w:val="24"/>
          <w:szCs w:val="24"/>
          <w:u w:val="none"/>
        </w:rPr>
      </w:pPr>
      <w:r>
        <w:rPr/>
      </w:r>
    </w:p>
    <w:sectPr>
      <w:headerReference w:type="default" r:id="rId13"/>
      <w:headerReference w:type="first" r:id="rId14"/>
      <w:footerReference w:type="default" r:id="rId15"/>
      <w:footerReference w:type="first" r:id="rId16"/>
      <w:type w:val="nextPage"/>
      <w:pgSz w:w="11906" w:h="16838"/>
      <w:pgMar w:left="1417" w:right="1417" w:gutter="0" w:header="708" w:top="1417" w:footer="708" w:bottom="1417"/>
      <w:pgNumType w:start="1" w:fmt="decimal"/>
      <w:formProt w:val="false"/>
      <w:titlePg/>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Quincy CF">
    <w:charset w:val="00"/>
    <w:family w:val="roman"/>
    <w:pitch w:val="variable"/>
  </w:font>
  <w:font w:name="Compiler Plain Medium">
    <w:charset w:val="00"/>
    <w:family w:val="roman"/>
    <w:pitch w:val="variable"/>
  </w:font>
  <w:font w:name="Liberation Sans">
    <w:altName w:val="Arial"/>
    <w:charset w:val="00"/>
    <w:family w:val="swiss"/>
    <w:pitch w:val="variable"/>
  </w:font>
  <w:font w:name="Compiler Plain Black">
    <w:charset w:val="00"/>
    <w:family w:val="roman"/>
    <w:pitch w:val="variable"/>
  </w:font>
  <w:font w:name="Compiler Medium">
    <w:charset w:val="00"/>
    <w:family w:val="roman"/>
    <w:pitch w:val="variable"/>
  </w:font>
  <w:font w:name="Arial">
    <w:charset w:val="00"/>
    <w:family w:val="roman"/>
    <w:pitch w:val="variable"/>
  </w:font>
  <w:font w:name="Nunito">
    <w:charset w:val="00"/>
    <w:family w:val="roman"/>
    <w:pitch w:val="variable"/>
  </w:font>
  <w:font w:name="Linux Biolinum G">
    <w:charset w:val="00"/>
    <w:family w:val="roman"/>
    <w:pitch w:val="variable"/>
  </w:font>
  <w:font w:name="Noto Sans Symbols">
    <w:charset w:val="01"/>
    <w:family w:val="swiss"/>
    <w:pitch w:val="variable"/>
  </w:font>
  <w:font w:name="Courier New">
    <w:charset w:val="01"/>
    <w:family w:val="modern"/>
    <w:pitch w:val="fixed"/>
  </w:font>
  <w:font w:name="OpenSymbol">
    <w:altName w:val="Arial Unicode MS"/>
    <w:charset w:val="01"/>
    <w:family w:val="auto"/>
    <w:pitch w:val="default"/>
  </w:font>
  <w:font w:name="Wingdings">
    <w:charset w:val="02"/>
    <w:family w:val="auto"/>
    <w:pitch w:val="default"/>
  </w:font>
  <w:font w:name="Wingdings 2">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center"/>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fldChar w:fldCharType="begin"/>
    </w:r>
    <w:r>
      <w:rPr/>
      <w:instrText xml:space="preserve"> PAGE </w:instrText>
    </w:r>
    <w:r>
      <w:rPr/>
      <w:fldChar w:fldCharType="separate"/>
    </w:r>
    <w:r>
      <w:rPr/>
      <w:t>21</w:t>
    </w:r>
    <w:r>
      <w:rPr/>
      <w:fldChar w:fldCharType="end"/>
    </w:r>
  </w:p>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fldChar w:fldCharType="begin"/>
    </w:r>
    <w:r>
      <w:rPr/>
      <w:instrText xml:space="preserve"> PAGE </w:instrText>
    </w:r>
    <w:r>
      <w:rPr/>
      <w:fldChar w:fldCharType="separate"/>
    </w:r>
    <w:r>
      <w:rPr/>
      <w:t>1</w:t>
    </w:r>
    <w:r>
      <w:rPr/>
      <w:fldChar w:fldCharType="end"/>
    </w:r>
  </w:p>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drawing>
        <wp:anchor behindDoc="1" distT="0" distB="0" distL="114300" distR="114300" simplePos="0" locked="0" layoutInCell="0" allowOverlap="1" relativeHeight="24">
          <wp:simplePos x="0" y="0"/>
          <wp:positionH relativeFrom="column">
            <wp:posOffset>5008880</wp:posOffset>
          </wp:positionH>
          <wp:positionV relativeFrom="paragraph">
            <wp:posOffset>-374015</wp:posOffset>
          </wp:positionV>
          <wp:extent cx="1409700" cy="1080135"/>
          <wp:effectExtent l="0" t="0" r="0" b="0"/>
          <wp:wrapSquare wrapText="bothSides"/>
          <wp:docPr id="8"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png" descr=""/>
                  <pic:cNvPicPr>
                    <a:picLocks noChangeAspect="1" noChangeArrowheads="1"/>
                  </pic:cNvPicPr>
                </pic:nvPicPr>
                <pic:blipFill>
                  <a:blip r:embed="rId1"/>
                  <a:srcRect l="0" t="8733" r="0" b="14567"/>
                  <a:stretch>
                    <a:fillRect/>
                  </a:stretch>
                </pic:blipFill>
                <pic:spPr bwMode="auto">
                  <a:xfrm>
                    <a:off x="0" y="0"/>
                    <a:ext cx="1409700" cy="1080135"/>
                  </a:xfrm>
                  <a:prstGeom prst="rect">
                    <a:avLst/>
                  </a:prstGeom>
                </pic:spPr>
              </pic:pic>
            </a:graphicData>
          </a:graphic>
        </wp:anchor>
      </w:drawing>
      <w:drawing>
        <wp:anchor behindDoc="1" distT="0" distB="0" distL="114300" distR="114300" simplePos="0" locked="0" layoutInCell="0" allowOverlap="1" relativeHeight="44">
          <wp:simplePos x="0" y="0"/>
          <wp:positionH relativeFrom="column">
            <wp:posOffset>3779520</wp:posOffset>
          </wp:positionH>
          <wp:positionV relativeFrom="paragraph">
            <wp:posOffset>-202565</wp:posOffset>
          </wp:positionV>
          <wp:extent cx="1130300" cy="719455"/>
          <wp:effectExtent l="0" t="0" r="0" b="0"/>
          <wp:wrapSquare wrapText="bothSides"/>
          <wp:docPr id="9"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1" descr=""/>
                  <pic:cNvPicPr>
                    <a:picLocks noChangeAspect="1" noChangeArrowheads="1"/>
                  </pic:cNvPicPr>
                </pic:nvPicPr>
                <pic:blipFill>
                  <a:blip r:embed="rId2"/>
                  <a:stretch>
                    <a:fillRect/>
                  </a:stretch>
                </pic:blipFill>
                <pic:spPr bwMode="auto">
                  <a:xfrm>
                    <a:off x="0" y="0"/>
                    <a:ext cx="1130300" cy="719455"/>
                  </a:xfrm>
                  <a:prstGeom prst="rect">
                    <a:avLst/>
                  </a:prstGeom>
                </pic:spPr>
              </pic:pic>
            </a:graphicData>
          </a:graphic>
        </wp:anchor>
      </w:drawing>
      <w:drawing>
        <wp:anchor behindDoc="1" distT="0" distB="0" distL="114300" distR="114300" simplePos="0" locked="0" layoutInCell="0" allowOverlap="1" relativeHeight="64">
          <wp:simplePos x="0" y="0"/>
          <wp:positionH relativeFrom="column">
            <wp:posOffset>-651510</wp:posOffset>
          </wp:positionH>
          <wp:positionV relativeFrom="paragraph">
            <wp:posOffset>-55880</wp:posOffset>
          </wp:positionV>
          <wp:extent cx="2303780" cy="502285"/>
          <wp:effectExtent l="0" t="0" r="0" b="0"/>
          <wp:wrapTopAndBottom/>
          <wp:docPr id="10"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descr=""/>
                  <pic:cNvPicPr>
                    <a:picLocks noChangeAspect="1" noChangeArrowheads="1"/>
                  </pic:cNvPicPr>
                </pic:nvPicPr>
                <pic:blipFill>
                  <a:blip r:embed="rId3"/>
                  <a:stretch>
                    <a:fillRect/>
                  </a:stretch>
                </pic:blipFill>
                <pic:spPr bwMode="auto">
                  <a:xfrm>
                    <a:off x="0" y="0"/>
                    <a:ext cx="2303780" cy="502285"/>
                  </a:xfrm>
                  <a:prstGeom prst="rect">
                    <a:avLst/>
                  </a:prstGeom>
                </pic:spPr>
              </pic:pic>
            </a:graphicData>
          </a:graphic>
        </wp:anchor>
      </w:drawing>
    </w:r>
  </w:p>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pageBreakBefore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drawing>
        <wp:anchor behindDoc="1" distT="0" distB="0" distL="114300" distR="114300" simplePos="0" locked="0" layoutInCell="0" allowOverlap="1" relativeHeight="2">
          <wp:simplePos x="0" y="0"/>
          <wp:positionH relativeFrom="column">
            <wp:posOffset>4949190</wp:posOffset>
          </wp:positionH>
          <wp:positionV relativeFrom="paragraph">
            <wp:posOffset>-418465</wp:posOffset>
          </wp:positionV>
          <wp:extent cx="1439545" cy="1102995"/>
          <wp:effectExtent l="0" t="0" r="0" b="0"/>
          <wp:wrapSquare wrapText="bothSides"/>
          <wp:docPr id="11"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4" descr=""/>
                  <pic:cNvPicPr>
                    <a:picLocks noChangeAspect="1" noChangeArrowheads="1"/>
                  </pic:cNvPicPr>
                </pic:nvPicPr>
                <pic:blipFill>
                  <a:blip r:embed="rId1"/>
                  <a:srcRect l="0" t="8733" r="0" b="14567"/>
                  <a:stretch>
                    <a:fillRect/>
                  </a:stretch>
                </pic:blipFill>
                <pic:spPr bwMode="auto">
                  <a:xfrm>
                    <a:off x="0" y="0"/>
                    <a:ext cx="1439545" cy="1102995"/>
                  </a:xfrm>
                  <a:prstGeom prst="rect">
                    <a:avLst/>
                  </a:prstGeom>
                </pic:spPr>
              </pic:pic>
            </a:graphicData>
          </a:graphic>
        </wp:anchor>
      </w:drawing>
      <w:drawing>
        <wp:anchor behindDoc="1" distT="0" distB="0" distL="114300" distR="114300" simplePos="0" locked="0" layoutInCell="0" allowOverlap="1" relativeHeight="3">
          <wp:simplePos x="0" y="0"/>
          <wp:positionH relativeFrom="column">
            <wp:posOffset>3578225</wp:posOffset>
          </wp:positionH>
          <wp:positionV relativeFrom="paragraph">
            <wp:posOffset>-104775</wp:posOffset>
          </wp:positionV>
          <wp:extent cx="1130935" cy="684530"/>
          <wp:effectExtent l="0" t="0" r="0" b="0"/>
          <wp:wrapSquare wrapText="bothSides"/>
          <wp:docPr id="12"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3" descr=""/>
                  <pic:cNvPicPr>
                    <a:picLocks noChangeAspect="1" noChangeArrowheads="1"/>
                  </pic:cNvPicPr>
                </pic:nvPicPr>
                <pic:blipFill>
                  <a:blip r:embed="rId2"/>
                  <a:stretch>
                    <a:fillRect/>
                  </a:stretch>
                </pic:blipFill>
                <pic:spPr bwMode="auto">
                  <a:xfrm>
                    <a:off x="0" y="0"/>
                    <a:ext cx="1130935" cy="684530"/>
                  </a:xfrm>
                  <a:prstGeom prst="rect">
                    <a:avLst/>
                  </a:prstGeom>
                </pic:spPr>
              </pic:pic>
            </a:graphicData>
          </a:graphic>
        </wp:anchor>
      </w:drawing>
      <w:drawing>
        <wp:anchor behindDoc="1" distT="0" distB="0" distL="114300" distR="114300" simplePos="0" locked="0" layoutInCell="0" allowOverlap="1" relativeHeight="4">
          <wp:simplePos x="0" y="0"/>
          <wp:positionH relativeFrom="column">
            <wp:posOffset>-588010</wp:posOffset>
          </wp:positionH>
          <wp:positionV relativeFrom="paragraph">
            <wp:posOffset>64770</wp:posOffset>
          </wp:positionV>
          <wp:extent cx="2303780" cy="502285"/>
          <wp:effectExtent l="0" t="0" r="0" b="0"/>
          <wp:wrapTopAndBottom/>
          <wp:docPr id="13"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2" descr=""/>
                  <pic:cNvPicPr>
                    <a:picLocks noChangeAspect="1" noChangeArrowheads="1"/>
                  </pic:cNvPicPr>
                </pic:nvPicPr>
                <pic:blipFill>
                  <a:blip r:embed="rId3"/>
                  <a:stretch>
                    <a:fillRect/>
                  </a:stretch>
                </pic:blipFill>
                <pic:spPr bwMode="auto">
                  <a:xfrm>
                    <a:off x="0" y="0"/>
                    <a:ext cx="2303780" cy="502285"/>
                  </a:xfrm>
                  <a:prstGeom prst="rect">
                    <a:avLst/>
                  </a:prstGeom>
                </pic:spPr>
              </pic:pic>
            </a:graphicData>
          </a:graphic>
        </wp:anchor>
      </w:drawing>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720" w:hanging="360"/>
      </w:pPr>
      <w:rPr>
        <w:rFonts w:ascii="Noto Sans Symbols" w:hAnsi="Noto Sans Symbols" w:cs="Noto Sans Symbols" w:hint="default"/>
        <w:sz w:val="20"/>
        <w:szCs w:val="20"/>
      </w:rPr>
    </w:lvl>
    <w:lvl w:ilvl="1">
      <w:start w:val="1"/>
      <w:numFmt w:val="bullet"/>
      <w:lvlText w:val="o"/>
      <w:lvlJc w:val="left"/>
      <w:pPr>
        <w:tabs>
          <w:tab w:val="num" w:pos="0"/>
        </w:tabs>
        <w:ind w:left="1440" w:hanging="360"/>
      </w:pPr>
      <w:rPr>
        <w:rFonts w:ascii="Courier New" w:hAnsi="Courier New" w:cs="Courier New" w:hint="default"/>
        <w:sz w:val="20"/>
        <w:szCs w:val="20"/>
      </w:rPr>
    </w:lvl>
    <w:lvl w:ilvl="2">
      <w:start w:val="1"/>
      <w:numFmt w:val="bullet"/>
      <w:lvlText w:val="▪"/>
      <w:lvlJc w:val="left"/>
      <w:pPr>
        <w:tabs>
          <w:tab w:val="num" w:pos="0"/>
        </w:tabs>
        <w:ind w:left="2160" w:hanging="360"/>
      </w:pPr>
      <w:rPr>
        <w:rFonts w:ascii="Noto Sans Symbols" w:hAnsi="Noto Sans Symbols" w:cs="Noto Sans Symbols" w:hint="default"/>
        <w:sz w:val="20"/>
        <w:szCs w:val="20"/>
      </w:rPr>
    </w:lvl>
    <w:lvl w:ilvl="3">
      <w:start w:val="1"/>
      <w:numFmt w:val="bullet"/>
      <w:lvlText w:val="▪"/>
      <w:lvlJc w:val="left"/>
      <w:pPr>
        <w:tabs>
          <w:tab w:val="num" w:pos="0"/>
        </w:tabs>
        <w:ind w:left="2880" w:hanging="360"/>
      </w:pPr>
      <w:rPr>
        <w:rFonts w:ascii="Noto Sans Symbols" w:hAnsi="Noto Sans Symbols" w:cs="Noto Sans Symbols" w:hint="default"/>
        <w:sz w:val="20"/>
        <w:szCs w:val="20"/>
      </w:rPr>
    </w:lvl>
    <w:lvl w:ilvl="4">
      <w:start w:val="1"/>
      <w:numFmt w:val="bullet"/>
      <w:lvlText w:val="▪"/>
      <w:lvlJc w:val="left"/>
      <w:pPr>
        <w:tabs>
          <w:tab w:val="num" w:pos="0"/>
        </w:tabs>
        <w:ind w:left="3600" w:hanging="360"/>
      </w:pPr>
      <w:rPr>
        <w:rFonts w:ascii="Noto Sans Symbols" w:hAnsi="Noto Sans Symbols" w:cs="Noto Sans Symbols" w:hint="default"/>
        <w:sz w:val="20"/>
        <w:szCs w:val="20"/>
      </w:rPr>
    </w:lvl>
    <w:lvl w:ilvl="5">
      <w:start w:val="1"/>
      <w:numFmt w:val="bullet"/>
      <w:lvlText w:val="▪"/>
      <w:lvlJc w:val="left"/>
      <w:pPr>
        <w:tabs>
          <w:tab w:val="num" w:pos="0"/>
        </w:tabs>
        <w:ind w:left="4320" w:hanging="360"/>
      </w:pPr>
      <w:rPr>
        <w:rFonts w:ascii="Noto Sans Symbols" w:hAnsi="Noto Sans Symbols" w:cs="Noto Sans Symbols" w:hint="default"/>
        <w:sz w:val="20"/>
        <w:szCs w:val="20"/>
      </w:rPr>
    </w:lvl>
    <w:lvl w:ilvl="6">
      <w:start w:val="1"/>
      <w:numFmt w:val="bullet"/>
      <w:lvlText w:val="▪"/>
      <w:lvlJc w:val="left"/>
      <w:pPr>
        <w:tabs>
          <w:tab w:val="num" w:pos="0"/>
        </w:tabs>
        <w:ind w:left="5040" w:hanging="360"/>
      </w:pPr>
      <w:rPr>
        <w:rFonts w:ascii="Noto Sans Symbols" w:hAnsi="Noto Sans Symbols" w:cs="Noto Sans Symbols" w:hint="default"/>
        <w:sz w:val="20"/>
        <w:szCs w:val="20"/>
      </w:rPr>
    </w:lvl>
    <w:lvl w:ilvl="7">
      <w:start w:val="1"/>
      <w:numFmt w:val="bullet"/>
      <w:lvlText w:val="▪"/>
      <w:lvlJc w:val="left"/>
      <w:pPr>
        <w:tabs>
          <w:tab w:val="num" w:pos="0"/>
        </w:tabs>
        <w:ind w:left="5760" w:hanging="360"/>
      </w:pPr>
      <w:rPr>
        <w:rFonts w:ascii="Noto Sans Symbols" w:hAnsi="Noto Sans Symbols" w:cs="Noto Sans Symbols" w:hint="default"/>
        <w:sz w:val="20"/>
        <w:szCs w:val="20"/>
      </w:rPr>
    </w:lvl>
    <w:lvl w:ilvl="8">
      <w:start w:val="1"/>
      <w:numFmt w:val="bullet"/>
      <w:lvlText w:val="▪"/>
      <w:lvlJc w:val="left"/>
      <w:pPr>
        <w:tabs>
          <w:tab w:val="num" w:pos="0"/>
        </w:tabs>
        <w:ind w:left="6480" w:hanging="360"/>
      </w:pPr>
      <w:rPr>
        <w:rFonts w:ascii="Noto Sans Symbols" w:hAnsi="Noto Sans Symbols" w:cs="Noto Sans Symbols" w:hint="default"/>
        <w:sz w:val="20"/>
        <w:szCs w:val="20"/>
      </w:rPr>
    </w:lvl>
  </w:abstractNum>
  <w:abstractNum w:abstractNumId="2">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OpenSymbol" w:hAnsi="OpenSymbol" w:cs="OpenSymbol"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OpenSymbol" w:hAnsi="OpenSymbol" w:cs="OpenSymbol"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OpenSymbol" w:hAnsi="OpenSymbol" w:cs="OpenSymbol"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3">
    <w:lvl w:ilvl="0">
      <w:start w:val="1"/>
      <w:numFmt w:val="bullet"/>
      <w:lvlText w:val="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4">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5">
    <w:lvl w:ilvl="0">
      <w:start w:val="1"/>
      <w:numFmt w:val="bullet"/>
      <w:lvlText w:val="●"/>
      <w:lvlJc w:val="left"/>
      <w:pPr>
        <w:tabs>
          <w:tab w:val="num" w:pos="0"/>
        </w:tabs>
        <w:ind w:left="709" w:hanging="282"/>
      </w:pPr>
      <w:rPr>
        <w:rFonts w:ascii="Noto Sans Symbols" w:hAnsi="Noto Sans Symbols" w:cs="Noto Sans Symbols" w:hint="default"/>
      </w:rPr>
    </w:lvl>
    <w:lvl w:ilvl="1">
      <w:start w:val="1"/>
      <w:numFmt w:val="bullet"/>
      <w:lvlText w:val="l"/>
      <w:lvlJc w:val="left"/>
      <w:pPr>
        <w:tabs>
          <w:tab w:val="num" w:pos="0"/>
        </w:tabs>
        <w:ind w:left="1418" w:hanging="282"/>
      </w:pPr>
      <w:rPr>
        <w:rFonts w:ascii="Wingdings" w:hAnsi="Wingdings" w:cs="Wingdings" w:hint="default"/>
      </w:rPr>
    </w:lvl>
    <w:lvl w:ilvl="2">
      <w:start w:val="1"/>
      <w:numFmt w:val="bullet"/>
      <w:lvlText w:val="l"/>
      <w:lvlJc w:val="left"/>
      <w:pPr>
        <w:tabs>
          <w:tab w:val="num" w:pos="0"/>
        </w:tabs>
        <w:ind w:left="2127" w:hanging="283"/>
      </w:pPr>
      <w:rPr>
        <w:rFonts w:ascii="Wingdings" w:hAnsi="Wingdings" w:cs="Wingdings" w:hint="default"/>
      </w:rPr>
    </w:lvl>
    <w:lvl w:ilvl="3">
      <w:start w:val="1"/>
      <w:numFmt w:val="bullet"/>
      <w:lvlText w:val="l"/>
      <w:lvlJc w:val="left"/>
      <w:pPr>
        <w:tabs>
          <w:tab w:val="num" w:pos="0"/>
        </w:tabs>
        <w:ind w:left="2836" w:hanging="283"/>
      </w:pPr>
      <w:rPr>
        <w:rFonts w:ascii="Wingdings" w:hAnsi="Wingdings" w:cs="Wingdings" w:hint="default"/>
      </w:rPr>
    </w:lvl>
    <w:lvl w:ilvl="4">
      <w:start w:val="1"/>
      <w:numFmt w:val="bullet"/>
      <w:lvlText w:val="l"/>
      <w:lvlJc w:val="left"/>
      <w:pPr>
        <w:tabs>
          <w:tab w:val="num" w:pos="0"/>
        </w:tabs>
        <w:ind w:left="3545" w:hanging="283"/>
      </w:pPr>
      <w:rPr>
        <w:rFonts w:ascii="Wingdings" w:hAnsi="Wingdings" w:cs="Wingdings" w:hint="default"/>
      </w:rPr>
    </w:lvl>
    <w:lvl w:ilvl="5">
      <w:start w:val="1"/>
      <w:numFmt w:val="bullet"/>
      <w:lvlText w:val="l"/>
      <w:lvlJc w:val="left"/>
      <w:pPr>
        <w:tabs>
          <w:tab w:val="num" w:pos="0"/>
        </w:tabs>
        <w:ind w:left="4254" w:hanging="283"/>
      </w:pPr>
      <w:rPr>
        <w:rFonts w:ascii="Wingdings" w:hAnsi="Wingdings" w:cs="Wingdings" w:hint="default"/>
      </w:rPr>
    </w:lvl>
    <w:lvl w:ilvl="6">
      <w:start w:val="1"/>
      <w:numFmt w:val="bullet"/>
      <w:lvlText w:val="l"/>
      <w:lvlJc w:val="left"/>
      <w:pPr>
        <w:tabs>
          <w:tab w:val="num" w:pos="0"/>
        </w:tabs>
        <w:ind w:left="4963" w:hanging="283"/>
      </w:pPr>
      <w:rPr>
        <w:rFonts w:ascii="Wingdings" w:hAnsi="Wingdings" w:cs="Wingdings" w:hint="default"/>
      </w:rPr>
    </w:lvl>
    <w:lvl w:ilvl="7">
      <w:start w:val="1"/>
      <w:numFmt w:val="bullet"/>
      <w:lvlText w:val="l"/>
      <w:lvlJc w:val="left"/>
      <w:pPr>
        <w:tabs>
          <w:tab w:val="num" w:pos="0"/>
        </w:tabs>
        <w:ind w:left="5672" w:hanging="282"/>
      </w:pPr>
      <w:rPr>
        <w:rFonts w:ascii="Wingdings" w:hAnsi="Wingdings" w:cs="Wingdings" w:hint="default"/>
      </w:rPr>
    </w:lvl>
    <w:lvl w:ilvl="8">
      <w:start w:val="1"/>
      <w:numFmt w:val="bullet"/>
      <w:lvlText w:val="l"/>
      <w:lvlJc w:val="left"/>
      <w:pPr>
        <w:tabs>
          <w:tab w:val="num" w:pos="0"/>
        </w:tabs>
        <w:ind w:left="6381" w:hanging="282"/>
      </w:pPr>
      <w:rPr>
        <w:rFonts w:ascii="Wingdings" w:hAnsi="Wingdings" w:cs="Wingdings" w:hint="default"/>
      </w:rPr>
    </w:lvl>
  </w:abstractNum>
  <w:abstractNum w:abstractNumId="6">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7">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9">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OpenSymbol" w:hAnsi="OpenSymbol" w:cs="OpenSymbol"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OpenSymbol" w:hAnsi="OpenSymbol" w:cs="OpenSymbol"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OpenSymbol" w:hAnsi="OpenSymbol" w:cs="OpenSymbol"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0">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1">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2">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3">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OpenSymbol" w:hAnsi="OpenSymbol" w:cs="OpenSymbol"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OpenSymbol" w:hAnsi="OpenSymbol" w:cs="OpenSymbol"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OpenSymbol" w:hAnsi="OpenSymbol" w:cs="OpenSymbol"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4">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5">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6">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Wingdings 2" w:hAnsi="Wingdings 2" w:cs="Wingdings 2"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
      <w:lvlJc w:val="left"/>
      <w:pPr>
        <w:tabs>
          <w:tab w:val="num" w:pos="0"/>
        </w:tabs>
        <w:ind w:left="3600" w:hanging="360"/>
      </w:pPr>
      <w:rPr>
        <w:rFonts w:ascii="Wingdings 2" w:hAnsi="Wingdings 2" w:cs="Wingdings 2"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
      <w:lvlJc w:val="left"/>
      <w:pPr>
        <w:tabs>
          <w:tab w:val="num" w:pos="0"/>
        </w:tabs>
        <w:ind w:left="5760" w:hanging="360"/>
      </w:pPr>
      <w:rPr>
        <w:rFonts w:ascii="Wingdings 2" w:hAnsi="Wingdings 2" w:cs="Wingdings 2"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7">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8">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OpenSymbol" w:hAnsi="OpenSymbol" w:cs="OpenSymbol"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OpenSymbol" w:hAnsi="OpenSymbol" w:cs="OpenSymbol"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OpenSymbol" w:hAnsi="OpenSymbol" w:cs="OpenSymbol"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9">
    <w:lvl w:ilvl="0">
      <w:start w:val="1"/>
      <w:numFmt w:val="bullet"/>
      <w:lvlText w:val="●"/>
      <w:lvlJc w:val="left"/>
      <w:pPr>
        <w:tabs>
          <w:tab w:val="num" w:pos="0"/>
        </w:tabs>
        <w:ind w:left="1080" w:hanging="360"/>
      </w:pPr>
      <w:rPr>
        <w:rFonts w:ascii="Noto Sans Symbols" w:hAnsi="Noto Sans Symbols" w:cs="Noto Sans Symbols" w:hint="default"/>
      </w:rPr>
    </w:lvl>
    <w:lvl w:ilvl="1">
      <w:start w:val="1"/>
      <w:numFmt w:val="bullet"/>
      <w:lvlText w:val="◦"/>
      <w:lvlJc w:val="left"/>
      <w:pPr>
        <w:tabs>
          <w:tab w:val="num" w:pos="0"/>
        </w:tabs>
        <w:ind w:left="1440" w:hanging="360"/>
      </w:pPr>
      <w:rPr>
        <w:rFonts w:ascii="OpenSymbol" w:hAnsi="OpenSymbol" w:cs="OpenSymbol" w:hint="default"/>
      </w:rPr>
    </w:lvl>
    <w:lvl w:ilvl="2">
      <w:start w:val="1"/>
      <w:numFmt w:val="bullet"/>
      <w:lvlText w:val="▪"/>
      <w:lvlJc w:val="left"/>
      <w:pPr>
        <w:tabs>
          <w:tab w:val="num" w:pos="0"/>
        </w:tabs>
        <w:ind w:left="1800" w:hanging="360"/>
      </w:pPr>
      <w:rPr>
        <w:rFonts w:ascii="OpenSymbol" w:hAnsi="OpenSymbol" w:cs="OpenSymbol" w:hint="default"/>
      </w:rPr>
    </w:lvl>
    <w:lvl w:ilvl="3">
      <w:start w:val="1"/>
      <w:numFmt w:val="bullet"/>
      <w:lvlText w:val="l"/>
      <w:lvlJc w:val="left"/>
      <w:pPr>
        <w:tabs>
          <w:tab w:val="num" w:pos="0"/>
        </w:tabs>
        <w:ind w:left="2160" w:hanging="360"/>
      </w:pPr>
      <w:rPr>
        <w:rFonts w:ascii="Wingdings" w:hAnsi="Wingdings" w:cs="Wingdings" w:hint="default"/>
      </w:rPr>
    </w:lvl>
    <w:lvl w:ilvl="4">
      <w:start w:val="1"/>
      <w:numFmt w:val="bullet"/>
      <w:lvlText w:val="◦"/>
      <w:lvlJc w:val="left"/>
      <w:pPr>
        <w:tabs>
          <w:tab w:val="num" w:pos="0"/>
        </w:tabs>
        <w:ind w:left="2520" w:hanging="360"/>
      </w:pPr>
      <w:rPr>
        <w:rFonts w:ascii="OpenSymbol" w:hAnsi="OpenSymbol" w:cs="OpenSymbol" w:hint="default"/>
      </w:rPr>
    </w:lvl>
    <w:lvl w:ilvl="5">
      <w:start w:val="1"/>
      <w:numFmt w:val="bullet"/>
      <w:lvlText w:val="▪"/>
      <w:lvlJc w:val="left"/>
      <w:pPr>
        <w:tabs>
          <w:tab w:val="num" w:pos="0"/>
        </w:tabs>
        <w:ind w:left="2880" w:hanging="360"/>
      </w:pPr>
      <w:rPr>
        <w:rFonts w:ascii="OpenSymbol" w:hAnsi="OpenSymbol" w:cs="OpenSymbol" w:hint="default"/>
      </w:rPr>
    </w:lvl>
    <w:lvl w:ilvl="6">
      <w:start w:val="1"/>
      <w:numFmt w:val="bullet"/>
      <w:lvlText w:val="l"/>
      <w:lvlJc w:val="left"/>
      <w:pPr>
        <w:tabs>
          <w:tab w:val="num" w:pos="0"/>
        </w:tabs>
        <w:ind w:left="3240" w:hanging="360"/>
      </w:pPr>
      <w:rPr>
        <w:rFonts w:ascii="Wingdings" w:hAnsi="Wingdings" w:cs="Wingdings" w:hint="default"/>
      </w:rPr>
    </w:lvl>
    <w:lvl w:ilvl="7">
      <w:start w:val="1"/>
      <w:numFmt w:val="bullet"/>
      <w:lvlText w:val="◦"/>
      <w:lvlJc w:val="left"/>
      <w:pPr>
        <w:tabs>
          <w:tab w:val="num" w:pos="0"/>
        </w:tabs>
        <w:ind w:left="3600" w:hanging="360"/>
      </w:pPr>
      <w:rPr>
        <w:rFonts w:ascii="OpenSymbol" w:hAnsi="OpenSymbol" w:cs="OpenSymbol" w:hint="default"/>
      </w:rPr>
    </w:lvl>
    <w:lvl w:ilvl="8">
      <w:start w:val="1"/>
      <w:numFmt w:val="bullet"/>
      <w:lvlText w:val="▪"/>
      <w:lvlJc w:val="left"/>
      <w:pPr>
        <w:tabs>
          <w:tab w:val="num" w:pos="0"/>
        </w:tabs>
        <w:ind w:left="3960" w:hanging="360"/>
      </w:pPr>
      <w:rPr>
        <w:rFonts w:ascii="OpenSymbol" w:hAnsi="OpenSymbol" w:cs="OpenSymbol" w:hint="default"/>
      </w:rPr>
    </w:lvl>
  </w:abstractNum>
  <w:abstractNum w:abstractNumId="20">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21">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22">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l"/>
      <w:lvlJc w:val="left"/>
      <w:pPr>
        <w:tabs>
          <w:tab w:val="num" w:pos="0"/>
        </w:tabs>
        <w:ind w:left="1800" w:hanging="360"/>
      </w:pPr>
      <w:rPr>
        <w:rFonts w:ascii="Wingdings" w:hAnsi="Wingdings" w:cs="Wingdings"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l"/>
      <w:lvlJc w:val="left"/>
      <w:pPr>
        <w:tabs>
          <w:tab w:val="num" w:pos="0"/>
        </w:tabs>
        <w:ind w:left="2880" w:hanging="360"/>
      </w:pPr>
      <w:rPr>
        <w:rFonts w:ascii="Wingdings" w:hAnsi="Wingdings" w:cs="Wingdings"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23">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Quincy CF" w:hAnsi="Quincy CF" w:eastAsia="Quincy CF" w:cs="Quincy CF"/>
        <w:sz w:val="22"/>
        <w:szCs w:val="22"/>
        <w:lang w:val="hr-HR" w:eastAsia="zh-CN" w:bidi="hi-IN"/>
      </w:rPr>
    </w:rPrDefault>
    <w:pPrDefault>
      <w:pPr>
        <w:suppressAutoHyphens w:val="true"/>
      </w:pPr>
    </w:pPrDefault>
  </w:docDefaults>
  <w:style w:type="paragraph" w:styleId="Normal">
    <w:name w:val="Normal"/>
    <w:qFormat/>
    <w:pPr>
      <w:widowControl/>
      <w:bidi w:val="0"/>
      <w:spacing w:lineRule="auto" w:line="259" w:before="0" w:after="160"/>
      <w:jc w:val="left"/>
    </w:pPr>
    <w:rPr>
      <w:rFonts w:ascii="Quincy CF" w:hAnsi="Quincy CF" w:eastAsia="Quincy CF" w:cs="Quincy CF"/>
      <w:color w:val="auto"/>
      <w:kern w:val="0"/>
      <w:sz w:val="22"/>
      <w:szCs w:val="22"/>
      <w:lang w:val="hr-HR" w:eastAsia="zh-CN" w:bidi="hi-IN"/>
    </w:rPr>
  </w:style>
  <w:style w:type="paragraph" w:styleId="Berschrift1">
    <w:name w:val="Heading 1"/>
    <w:basedOn w:val="Normal1"/>
    <w:next w:val="Normal1"/>
    <w:qFormat/>
    <w:pPr>
      <w:keepNext w:val="true"/>
      <w:keepLines/>
    </w:pPr>
    <w:rPr>
      <w:rFonts w:ascii="Compiler Plain Medium" w:hAnsi="Compiler Plain Medium" w:eastAsia="Compiler Plain Medium" w:cs="Compiler Plain Medium"/>
      <w:color w:val="F15621"/>
      <w:sz w:val="28"/>
      <w:szCs w:val="28"/>
    </w:rPr>
  </w:style>
  <w:style w:type="paragraph" w:styleId="Berschrift2">
    <w:name w:val="Heading 2"/>
    <w:basedOn w:val="Normal1"/>
    <w:next w:val="Normal1"/>
    <w:qFormat/>
    <w:pPr>
      <w:keepNext w:val="true"/>
      <w:keepLines/>
      <w:spacing w:lineRule="auto" w:line="240" w:before="40" w:after="0"/>
    </w:pPr>
    <w:rPr>
      <w:rFonts w:ascii="Compiler Plain Medium" w:hAnsi="Compiler Plain Medium" w:eastAsia="Compiler Plain Medium" w:cs="Compiler Plain Medium"/>
      <w:color w:val="F15621"/>
      <w:sz w:val="28"/>
      <w:szCs w:val="28"/>
    </w:rPr>
  </w:style>
  <w:style w:type="paragraph" w:styleId="Berschrift3">
    <w:name w:val="Heading 3"/>
    <w:basedOn w:val="Normal1"/>
    <w:next w:val="Normal1"/>
    <w:qFormat/>
    <w:pPr>
      <w:keepNext w:val="true"/>
      <w:keepLines/>
      <w:spacing w:lineRule="auto" w:line="240" w:before="40" w:after="0"/>
    </w:pPr>
    <w:rPr>
      <w:color w:val="3039F4"/>
      <w:sz w:val="24"/>
      <w:szCs w:val="24"/>
      <w:u w:val="single"/>
    </w:rPr>
  </w:style>
  <w:style w:type="paragraph" w:styleId="Berschrift4">
    <w:name w:val="Heading 4"/>
    <w:basedOn w:val="Normal1"/>
    <w:next w:val="Normal1"/>
    <w:qFormat/>
    <w:pPr>
      <w:keepNext w:val="true"/>
      <w:keepLines/>
      <w:spacing w:lineRule="auto" w:line="240" w:before="40" w:after="0"/>
    </w:pPr>
    <w:rPr>
      <w:i/>
      <w:color w:val="3039F4"/>
    </w:rPr>
  </w:style>
  <w:style w:type="paragraph" w:styleId="Berschrift5">
    <w:name w:val="Heading 5"/>
    <w:basedOn w:val="Normal1"/>
    <w:next w:val="Normal1"/>
    <w:qFormat/>
    <w:pPr>
      <w:keepNext w:val="true"/>
      <w:keepLines/>
      <w:pageBreakBefore w:val="false"/>
      <w:spacing w:lineRule="auto" w:line="240" w:before="220" w:after="40"/>
    </w:pPr>
    <w:rPr>
      <w:b/>
      <w:sz w:val="22"/>
      <w:szCs w:val="22"/>
    </w:rPr>
  </w:style>
  <w:style w:type="paragraph" w:styleId="Berschrift6">
    <w:name w:val="Heading 6"/>
    <w:basedOn w:val="Normal1"/>
    <w:next w:val="Normal1"/>
    <w:qFormat/>
    <w:pPr>
      <w:keepNext w:val="true"/>
      <w:keepLines/>
      <w:pageBreakBefore w:val="false"/>
      <w:spacing w:lineRule="auto" w:line="240" w:before="200" w:after="40"/>
    </w:pPr>
    <w:rPr>
      <w:b/>
      <w:sz w:val="20"/>
      <w:szCs w:val="20"/>
    </w:rPr>
  </w:style>
  <w:style w:type="character" w:styleId="Internetverknpfung">
    <w:name w:val="Internetverknüpfung"/>
    <w:rPr>
      <w:color w:val="000080"/>
      <w:u w:val="single"/>
      <w:lang w:val="zxx" w:eastAsia="zxx" w:bidi="zxx"/>
    </w:rPr>
  </w:style>
  <w:style w:type="character" w:styleId="Verzeichnissprung">
    <w:name w:val="Verzeichnissprung"/>
    <w:qFormat/>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lang w:val="zxx" w:eastAsia="zxx" w:bidi="zxx"/>
    </w:rPr>
  </w:style>
  <w:style w:type="paragraph" w:styleId="Normal1" w:default="1">
    <w:name w:val="LO-normal1"/>
    <w:qFormat/>
    <w:pPr>
      <w:widowControl/>
      <w:bidi w:val="0"/>
      <w:spacing w:lineRule="auto" w:line="259" w:before="0" w:after="160"/>
      <w:jc w:val="left"/>
    </w:pPr>
    <w:rPr>
      <w:rFonts w:ascii="Quincy CF" w:hAnsi="Quincy CF" w:eastAsia="Quincy CF" w:cs="Quincy CF"/>
      <w:color w:val="auto"/>
      <w:kern w:val="0"/>
      <w:sz w:val="22"/>
      <w:szCs w:val="22"/>
      <w:lang w:val="hr-HR" w:eastAsia="zh-CN" w:bidi="hi-IN"/>
    </w:rPr>
  </w:style>
  <w:style w:type="paragraph" w:styleId="Titel">
    <w:name w:val="Title"/>
    <w:basedOn w:val="Normal1"/>
    <w:next w:val="Normal1"/>
    <w:qFormat/>
    <w:pPr>
      <w:spacing w:lineRule="auto" w:line="240" w:before="0" w:after="0"/>
    </w:pPr>
    <w:rPr>
      <w:rFonts w:ascii="Compiler Plain Black" w:hAnsi="Compiler Plain Black" w:eastAsia="Compiler Plain Black" w:cs="Compiler Plain Black"/>
      <w:color w:val="F15621"/>
      <w:sz w:val="63"/>
      <w:szCs w:val="63"/>
    </w:rPr>
  </w:style>
  <w:style w:type="paragraph" w:styleId="Untertitel">
    <w:name w:val="Subtitle"/>
    <w:basedOn w:val="Normal1"/>
    <w:next w:val="Normal1"/>
    <w:qFormat/>
    <w:pPr/>
    <w:rPr>
      <w:rFonts w:ascii="Compiler Plain Medium" w:hAnsi="Compiler Plain Medium" w:eastAsia="Compiler Plain Medium" w:cs="Compiler Plain Medium"/>
      <w:b/>
      <w:color w:val="3039F4"/>
      <w:sz w:val="36"/>
      <w:szCs w:val="36"/>
    </w:rPr>
  </w:style>
  <w:style w:type="paragraph" w:styleId="KopfundFuzeile">
    <w:name w:val="Kopf- und Fußzeile"/>
    <w:basedOn w:val="Normal"/>
    <w:qFormat/>
    <w:pPr/>
    <w:rPr/>
  </w:style>
  <w:style w:type="paragraph" w:styleId="Fuzeile">
    <w:name w:val="Footer"/>
    <w:basedOn w:val="KopfundFuzeile"/>
    <w:pPr/>
    <w:rPr/>
  </w:style>
  <w:style w:type="paragraph" w:styleId="Rahmeninhalt">
    <w:name w:val="Rahmeninhalt"/>
    <w:basedOn w:val="Normal"/>
    <w:qFormat/>
    <w:pPr/>
    <w:rPr/>
  </w:style>
  <w:style w:type="paragraph" w:styleId="Kopfzeile">
    <w:name w:val="Header"/>
    <w:basedOn w:val="KopfundFuzeile"/>
    <w:pPr/>
    <w:rPr/>
  </w:style>
  <w:style w:type="paragraph" w:styleId="LOnormal">
    <w:name w:val="LO-normal"/>
    <w:qFormat/>
    <w:pPr>
      <w:widowControl/>
      <w:suppressAutoHyphens w:val="true"/>
      <w:bidi w:val="0"/>
      <w:spacing w:lineRule="auto" w:line="259" w:before="0" w:after="160"/>
      <w:jc w:val="left"/>
    </w:pPr>
    <w:rPr>
      <w:rFonts w:ascii="Quincy CF" w:hAnsi="Quincy CF" w:eastAsia="Quincy CF" w:cs="Quincy CF"/>
      <w:color w:val="auto"/>
      <w:kern w:val="0"/>
      <w:sz w:val="22"/>
      <w:szCs w:val="22"/>
      <w:lang w:val="hr-HR" w:eastAsia="zh-CN" w:bidi="hi-IN"/>
    </w:rPr>
  </w:style>
  <w:style w:type="table" w:default="1" w:styleId="TableNormal">
    <w:name w:val="Table Normal"/>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image" Target="media/image3.png"/><Relationship Id="rId6" Type="http://schemas.openxmlformats.org/officeDocument/2006/relationships/hyperlink" Target="http://creativecommons.org/licenses/by-sa/4.0/" TargetMode="External"/><Relationship Id="rId7" Type="http://schemas.openxmlformats.org/officeDocument/2006/relationships/hyperlink" Target="https://www.youtube.com/watch?v=yAm8jPA1XY4" TargetMode="External"/><Relationship Id="rId8" Type="http://schemas.openxmlformats.org/officeDocument/2006/relationships/hyperlink" Target="https://de.stay-grounded.org/" TargetMode="External"/><Relationship Id="rId9" Type="http://schemas.openxmlformats.org/officeDocument/2006/relationships/hyperlink" Target="https://climatejusticealliance.org/just-transition/" TargetMode="External"/><Relationship Id="rId10" Type="http://schemas.openxmlformats.org/officeDocument/2006/relationships/hyperlink" Target="https://transformation-haus-feld.de/" TargetMode="External"/><Relationship Id="rId11" Type="http://schemas.openxmlformats.org/officeDocument/2006/relationships/hyperlink" Target="https://digitalcollection.zhaw.ch/bitstream/11475/23559/3/2021_Rohrer_Wirkung-von-Eigenverantwortung-und-politischen-Massnahmen.pdf" TargetMode="External"/><Relationship Id="rId12" Type="http://schemas.openxmlformats.org/officeDocument/2006/relationships/hyperlink" Target="https://www.transportenvironment.org/wp-content/uploads/2021/07/EC_report_Taxes_in_field_of_aviation_and_their_impact_web.pdf" TargetMode="External"/><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2.xml"/><Relationship Id="rId16" Type="http://schemas.openxmlformats.org/officeDocument/2006/relationships/footer" Target="footer3.xml"/><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_rels/header1.xml.rels><?xml version="1.0" encoding="UTF-8"?>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2.png"/><Relationship Id="rId3" Type="http://schemas.openxmlformats.org/officeDocument/2006/relationships/image" Target="media/image5.png"/>
</Relationships>
</file>

<file path=word/_rels/header2.xml.rels><?xml version="1.0" encoding="UTF-8"?>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2.png"/><Relationship Id="rId3" Type="http://schemas.openxmlformats.org/officeDocument/2006/relationships/image" Target="media/image5.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
  <TotalTime>0</TotalTime>
  <Application>LibreOffice/7.3.2.2$Windows_X86_64 LibreOffice_project/49f2b1bff42cfccbd8f788c8dc32c1c309559be0</Application>
  <AppVersion>15.0000</AppVersion>
  <Pages>23</Pages>
  <Words>5154</Words>
  <Characters>30486</Characters>
  <CharactersWithSpaces>35184</CharactersWithSpaces>
  <Paragraphs>464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de-AT</dc:language>
  <cp:lastModifiedBy/>
  <dcterms:modified xsi:type="dcterms:W3CDTF">2023-06-30T09:54:03Z</dcterms:modified>
  <cp:revision>1</cp:revision>
  <dc:subject/>
  <dc:title/>
</cp:coreProperties>
</file>